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0D745" w14:textId="77777777" w:rsidR="0006496A" w:rsidRPr="008F152F" w:rsidRDefault="0006496A" w:rsidP="008F152F">
      <w:pPr>
        <w:widowControl w:val="0"/>
        <w:spacing w:before="100" w:beforeAutospacing="1" w:after="100" w:afterAutospacing="1" w:line="360" w:lineRule="auto"/>
        <w:ind w:left="57" w:right="57"/>
        <w:jc w:val="center"/>
        <w:rPr>
          <w:rFonts w:asciiTheme="minorHAnsi" w:hAnsiTheme="minorHAnsi" w:cstheme="minorHAnsi"/>
          <w:b/>
          <w:sz w:val="24"/>
          <w:szCs w:val="24"/>
        </w:rPr>
      </w:pPr>
      <w:r w:rsidRPr="008F152F">
        <w:rPr>
          <w:rFonts w:asciiTheme="minorHAnsi" w:hAnsiTheme="minorHAnsi" w:cstheme="minorHAnsi"/>
          <w:b/>
          <w:sz w:val="24"/>
          <w:szCs w:val="24"/>
        </w:rPr>
        <w:t>C</w:t>
      </w:r>
      <w:r w:rsidR="000435FD" w:rsidRPr="008F152F">
        <w:rPr>
          <w:rFonts w:asciiTheme="minorHAnsi" w:hAnsiTheme="minorHAnsi" w:cstheme="minorHAnsi"/>
          <w:b/>
          <w:sz w:val="24"/>
          <w:szCs w:val="24"/>
        </w:rPr>
        <w:t>ORTE D</w:t>
      </w:r>
      <w:r w:rsidR="00BC6053" w:rsidRPr="008F152F">
        <w:rPr>
          <w:rFonts w:asciiTheme="minorHAnsi" w:hAnsiTheme="minorHAnsi" w:cstheme="minorHAnsi"/>
          <w:b/>
          <w:sz w:val="24"/>
          <w:szCs w:val="24"/>
        </w:rPr>
        <w:t>’</w:t>
      </w:r>
      <w:r w:rsidR="000435FD" w:rsidRPr="008F152F">
        <w:rPr>
          <w:rFonts w:asciiTheme="minorHAnsi" w:hAnsiTheme="minorHAnsi" w:cstheme="minorHAnsi"/>
          <w:b/>
          <w:sz w:val="24"/>
          <w:szCs w:val="24"/>
        </w:rPr>
        <w:t>APPELLO DI MESSINA</w:t>
      </w:r>
    </w:p>
    <w:p w14:paraId="46FF2431" w14:textId="3B4AEED2" w:rsidR="000435FD" w:rsidRPr="008F152F" w:rsidRDefault="0059166C" w:rsidP="008F152F">
      <w:pPr>
        <w:widowControl w:val="0"/>
        <w:spacing w:before="100" w:beforeAutospacing="1" w:after="100" w:afterAutospacing="1" w:line="360" w:lineRule="auto"/>
        <w:ind w:left="57" w:right="57"/>
        <w:jc w:val="center"/>
        <w:rPr>
          <w:rFonts w:asciiTheme="minorHAnsi" w:hAnsiTheme="minorHAnsi" w:cstheme="minorHAnsi"/>
          <w:b/>
          <w:sz w:val="24"/>
          <w:szCs w:val="24"/>
        </w:rPr>
      </w:pPr>
      <w:r w:rsidRPr="008F152F">
        <w:rPr>
          <w:rFonts w:asciiTheme="minorHAnsi" w:hAnsiTheme="minorHAnsi" w:cstheme="minorHAnsi"/>
          <w:b/>
          <w:sz w:val="24"/>
          <w:szCs w:val="24"/>
        </w:rPr>
        <w:t>MAGISTRATURA DEL LAVORO</w:t>
      </w:r>
    </w:p>
    <w:p w14:paraId="724B3D92" w14:textId="77777777" w:rsidR="00427B9B" w:rsidRPr="008F152F" w:rsidRDefault="00427B9B"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8F152F">
        <w:rPr>
          <w:rFonts w:asciiTheme="minorHAnsi" w:hAnsiTheme="minorHAnsi" w:cstheme="minorHAnsi"/>
          <w:b/>
          <w:bCs/>
        </w:rPr>
        <w:t xml:space="preserve">RICORSO IN APPELLO </w:t>
      </w:r>
      <w:r w:rsidRPr="008F152F">
        <w:rPr>
          <w:rFonts w:asciiTheme="minorHAnsi" w:hAnsiTheme="minorHAnsi" w:cstheme="minorHAnsi"/>
          <w:b/>
          <w:bCs/>
          <w:highlight w:val="yellow"/>
          <w:u w:val="single"/>
        </w:rPr>
        <w:t>CON ISTANZA DI SOSPENSIONE DELLA PROVVISORIA ESECUTIVITA’ DELLA SENTENZA GRAVATA</w:t>
      </w:r>
    </w:p>
    <w:p w14:paraId="048D693E" w14:textId="09617D33" w:rsidR="0081109C" w:rsidRPr="008F152F" w:rsidRDefault="009D4D03" w:rsidP="008F152F">
      <w:pPr>
        <w:widowControl w:val="0"/>
        <w:spacing w:before="100" w:beforeAutospacing="1" w:after="100" w:afterAutospacing="1" w:line="360" w:lineRule="auto"/>
        <w:ind w:left="57" w:right="57"/>
        <w:jc w:val="both"/>
        <w:rPr>
          <w:rFonts w:asciiTheme="minorHAnsi" w:hAnsiTheme="minorHAnsi" w:cstheme="minorHAnsi"/>
          <w:sz w:val="24"/>
          <w:szCs w:val="24"/>
        </w:rPr>
      </w:pPr>
      <w:r w:rsidRPr="008F152F">
        <w:rPr>
          <w:rFonts w:asciiTheme="minorHAnsi" w:hAnsiTheme="minorHAnsi" w:cstheme="minorHAnsi"/>
          <w:bCs/>
          <w:sz w:val="24"/>
          <w:szCs w:val="24"/>
        </w:rPr>
        <w:t>p</w:t>
      </w:r>
      <w:r w:rsidR="00A22FC6" w:rsidRPr="008F152F">
        <w:rPr>
          <w:rFonts w:asciiTheme="minorHAnsi" w:hAnsiTheme="minorHAnsi" w:cstheme="minorHAnsi"/>
          <w:bCs/>
          <w:sz w:val="24"/>
          <w:szCs w:val="24"/>
        </w:rPr>
        <w:t>er</w:t>
      </w:r>
      <w:r w:rsidR="00A22FC6" w:rsidRPr="008F152F">
        <w:rPr>
          <w:rFonts w:asciiTheme="minorHAnsi" w:hAnsiTheme="minorHAnsi" w:cstheme="minorHAnsi"/>
          <w:b/>
          <w:sz w:val="24"/>
          <w:szCs w:val="24"/>
        </w:rPr>
        <w:t xml:space="preserve"> </w:t>
      </w:r>
      <w:r w:rsidR="00AC555D" w:rsidRPr="008F152F">
        <w:rPr>
          <w:rFonts w:asciiTheme="minorHAnsi" w:hAnsiTheme="minorHAnsi" w:cstheme="minorHAnsi"/>
          <w:b/>
          <w:sz w:val="24"/>
          <w:szCs w:val="24"/>
        </w:rPr>
        <w:t xml:space="preserve">INPS </w:t>
      </w:r>
      <w:r w:rsidR="00C00347" w:rsidRPr="008F152F">
        <w:rPr>
          <w:rFonts w:asciiTheme="minorHAnsi" w:hAnsiTheme="minorHAnsi" w:cstheme="minorHAnsi"/>
          <w:b/>
          <w:sz w:val="24"/>
          <w:szCs w:val="24"/>
        </w:rPr>
        <w:t>–</w:t>
      </w:r>
      <w:r w:rsidR="00AC555D" w:rsidRPr="008F152F">
        <w:rPr>
          <w:rFonts w:asciiTheme="minorHAnsi" w:hAnsiTheme="minorHAnsi" w:cstheme="minorHAnsi"/>
          <w:b/>
          <w:sz w:val="24"/>
          <w:szCs w:val="24"/>
        </w:rPr>
        <w:t xml:space="preserve"> </w:t>
      </w:r>
      <w:r w:rsidR="00C00347" w:rsidRPr="008F152F">
        <w:rPr>
          <w:rFonts w:asciiTheme="minorHAnsi" w:hAnsiTheme="minorHAnsi" w:cstheme="minorHAnsi"/>
          <w:b/>
          <w:sz w:val="24"/>
          <w:szCs w:val="24"/>
        </w:rPr>
        <w:t xml:space="preserve">Istituto Nazionale della Previdenza Sociale </w:t>
      </w:r>
      <w:r w:rsidR="00AC555D" w:rsidRPr="008F152F">
        <w:rPr>
          <w:rFonts w:asciiTheme="minorHAnsi" w:hAnsiTheme="minorHAnsi" w:cstheme="minorHAnsi"/>
          <w:bCs/>
          <w:sz w:val="24"/>
          <w:szCs w:val="24"/>
        </w:rPr>
        <w:t>(c.f. 80078750587)</w:t>
      </w:r>
      <w:r w:rsidR="00AC555D" w:rsidRPr="008F152F">
        <w:rPr>
          <w:rFonts w:asciiTheme="minorHAnsi" w:hAnsiTheme="minorHAnsi" w:cstheme="minorHAnsi"/>
          <w:sz w:val="24"/>
          <w:szCs w:val="24"/>
        </w:rPr>
        <w:t xml:space="preserve">, </w:t>
      </w:r>
      <w:r w:rsidR="00AC555D" w:rsidRPr="008F152F">
        <w:rPr>
          <w:rFonts w:asciiTheme="minorHAnsi" w:hAnsiTheme="minorHAnsi" w:cstheme="minorHAnsi"/>
          <w:bCs/>
          <w:sz w:val="24"/>
          <w:szCs w:val="24"/>
        </w:rPr>
        <w:t>con sede in Roma, Via Ciro il Grande 21, in persona del Presidente</w:t>
      </w:r>
      <w:r w:rsidR="00822287" w:rsidRPr="008F152F">
        <w:rPr>
          <w:rFonts w:asciiTheme="minorHAnsi" w:hAnsiTheme="minorHAnsi" w:cstheme="minorHAnsi"/>
          <w:bCs/>
          <w:sz w:val="24"/>
          <w:szCs w:val="24"/>
        </w:rPr>
        <w:t>,</w:t>
      </w:r>
      <w:r w:rsidR="00AC555D" w:rsidRPr="008F152F">
        <w:rPr>
          <w:rFonts w:asciiTheme="minorHAnsi" w:hAnsiTheme="minorHAnsi" w:cstheme="minorHAnsi"/>
          <w:bCs/>
          <w:sz w:val="24"/>
          <w:szCs w:val="24"/>
        </w:rPr>
        <w:t xml:space="preserve"> l</w:t>
      </w:r>
      <w:r w:rsidR="00C00347" w:rsidRPr="008F152F">
        <w:rPr>
          <w:rFonts w:asciiTheme="minorHAnsi" w:hAnsiTheme="minorHAnsi" w:cstheme="minorHAnsi"/>
          <w:bCs/>
          <w:sz w:val="24"/>
          <w:szCs w:val="24"/>
        </w:rPr>
        <w:t xml:space="preserve">egale rappresentante </w:t>
      </w:r>
      <w:r w:rsidR="00C00347" w:rsidRPr="008F152F">
        <w:rPr>
          <w:rFonts w:asciiTheme="minorHAnsi" w:hAnsiTheme="minorHAnsi" w:cstheme="minorHAnsi"/>
          <w:bCs/>
          <w:i/>
          <w:sz w:val="24"/>
          <w:szCs w:val="24"/>
        </w:rPr>
        <w:t>pro-tempore</w:t>
      </w:r>
      <w:r w:rsidR="00AC555D" w:rsidRPr="008F152F">
        <w:rPr>
          <w:rFonts w:asciiTheme="minorHAnsi" w:hAnsiTheme="minorHAnsi" w:cstheme="minorHAnsi"/>
          <w:bCs/>
          <w:sz w:val="24"/>
          <w:szCs w:val="24"/>
        </w:rPr>
        <w:t xml:space="preserve">, </w:t>
      </w:r>
      <w:r w:rsidR="00AC555D" w:rsidRPr="008F152F">
        <w:rPr>
          <w:rFonts w:asciiTheme="minorHAnsi" w:hAnsiTheme="minorHAnsi" w:cstheme="minorHAnsi"/>
          <w:sz w:val="24"/>
          <w:szCs w:val="24"/>
        </w:rPr>
        <w:t>rappresentato e difeso</w:t>
      </w:r>
      <w:r w:rsidR="00AC591E" w:rsidRPr="008F152F">
        <w:rPr>
          <w:rFonts w:asciiTheme="minorHAnsi" w:hAnsiTheme="minorHAnsi" w:cstheme="minorHAnsi"/>
          <w:sz w:val="24"/>
          <w:szCs w:val="24"/>
        </w:rPr>
        <w:t>,</w:t>
      </w:r>
      <w:r w:rsidR="0081109C" w:rsidRPr="008F152F">
        <w:rPr>
          <w:rFonts w:asciiTheme="minorHAnsi" w:hAnsiTheme="minorHAnsi" w:cstheme="minorHAnsi"/>
          <w:sz w:val="24"/>
          <w:szCs w:val="24"/>
        </w:rPr>
        <w:t xml:space="preserve"> dagli Avvocati </w:t>
      </w:r>
      <w:r w:rsidR="0081109C" w:rsidRPr="008F152F">
        <w:rPr>
          <w:rFonts w:asciiTheme="minorHAnsi" w:hAnsiTheme="minorHAnsi" w:cstheme="minorHAnsi"/>
          <w:b/>
          <w:bCs/>
          <w:sz w:val="24"/>
          <w:szCs w:val="24"/>
        </w:rPr>
        <w:t>Antonio Cimmino</w:t>
      </w:r>
      <w:r w:rsidR="0081109C" w:rsidRPr="008F152F">
        <w:rPr>
          <w:rFonts w:asciiTheme="minorHAnsi" w:hAnsiTheme="minorHAnsi" w:cstheme="minorHAnsi"/>
          <w:sz w:val="24"/>
          <w:szCs w:val="24"/>
        </w:rPr>
        <w:t xml:space="preserve"> (c.f. CMMNTN58M17F158F; P.E.C. avv.antonio.cimmino@postacert.inps.gov.it; fax 071 9949161) e Michela Foti (p.e.c. avv.michela.foti@postacert.inps.gov.it); </w:t>
      </w:r>
      <w:r w:rsidR="00420923" w:rsidRPr="00420923">
        <w:rPr>
          <w:rFonts w:asciiTheme="minorHAnsi" w:hAnsiTheme="minorHAnsi" w:cstheme="minorHAnsi"/>
          <w:sz w:val="24"/>
          <w:szCs w:val="24"/>
        </w:rPr>
        <w:t>in virtù di procura generale alle liti notaio R. Fantini in Fiumicino del 23/1/2023, repertorio n. 37590 - raccolta n. 7131</w:t>
      </w:r>
      <w:r w:rsidR="00420923">
        <w:rPr>
          <w:rFonts w:asciiTheme="minorHAnsi" w:hAnsiTheme="minorHAnsi" w:cstheme="minorHAnsi"/>
          <w:sz w:val="24"/>
          <w:szCs w:val="24"/>
        </w:rPr>
        <w:t xml:space="preserve">, </w:t>
      </w:r>
      <w:r w:rsidR="00AC555D" w:rsidRPr="008F152F">
        <w:rPr>
          <w:rFonts w:asciiTheme="minorHAnsi" w:hAnsiTheme="minorHAnsi" w:cstheme="minorHAnsi"/>
          <w:sz w:val="24"/>
          <w:szCs w:val="24"/>
        </w:rPr>
        <w:t>e</w:t>
      </w:r>
      <w:r w:rsidR="00AC591E" w:rsidRPr="008F152F">
        <w:rPr>
          <w:rFonts w:asciiTheme="minorHAnsi" w:hAnsiTheme="minorHAnsi" w:cstheme="minorHAnsi"/>
          <w:sz w:val="24"/>
          <w:szCs w:val="24"/>
        </w:rPr>
        <w:t xml:space="preserve"> con loro</w:t>
      </w:r>
      <w:r w:rsidR="00C00347" w:rsidRPr="008F152F">
        <w:rPr>
          <w:rFonts w:asciiTheme="minorHAnsi" w:hAnsiTheme="minorHAnsi" w:cstheme="minorHAnsi"/>
          <w:sz w:val="24"/>
          <w:szCs w:val="24"/>
        </w:rPr>
        <w:t xml:space="preserve"> </w:t>
      </w:r>
      <w:r w:rsidR="00AC555D" w:rsidRPr="008F152F">
        <w:rPr>
          <w:rFonts w:asciiTheme="minorHAnsi" w:hAnsiTheme="minorHAnsi" w:cstheme="minorHAnsi"/>
          <w:sz w:val="24"/>
          <w:szCs w:val="24"/>
        </w:rPr>
        <w:t>elettivamente domici</w:t>
      </w:r>
      <w:r w:rsidR="00C00347" w:rsidRPr="008F152F">
        <w:rPr>
          <w:rFonts w:asciiTheme="minorHAnsi" w:hAnsiTheme="minorHAnsi" w:cstheme="minorHAnsi"/>
          <w:sz w:val="24"/>
          <w:szCs w:val="24"/>
        </w:rPr>
        <w:t>liato</w:t>
      </w:r>
      <w:r w:rsidR="00AC555D" w:rsidRPr="008F152F">
        <w:rPr>
          <w:rFonts w:asciiTheme="minorHAnsi" w:hAnsiTheme="minorHAnsi" w:cstheme="minorHAnsi"/>
          <w:sz w:val="24"/>
          <w:szCs w:val="24"/>
        </w:rPr>
        <w:t>,</w:t>
      </w:r>
      <w:r w:rsidR="00C00347" w:rsidRPr="008F152F">
        <w:rPr>
          <w:rFonts w:asciiTheme="minorHAnsi" w:hAnsiTheme="minorHAnsi" w:cstheme="minorHAnsi"/>
          <w:sz w:val="24"/>
          <w:szCs w:val="24"/>
        </w:rPr>
        <w:t xml:space="preserve"> ai fini del presente giudizio, </w:t>
      </w:r>
      <w:r w:rsidR="0081109C" w:rsidRPr="008F152F">
        <w:rPr>
          <w:rFonts w:asciiTheme="minorHAnsi" w:hAnsiTheme="minorHAnsi" w:cstheme="minorHAnsi"/>
          <w:sz w:val="24"/>
          <w:szCs w:val="24"/>
        </w:rPr>
        <w:t>presso l’Avvocatura distrettuale INPS, Via Vittorio Emanuele 100 – 98122 Messina</w:t>
      </w:r>
    </w:p>
    <w:p w14:paraId="464DBDB0" w14:textId="35ADB22A" w:rsidR="0006496A" w:rsidRPr="008F152F" w:rsidRDefault="00967E93" w:rsidP="008F152F">
      <w:pPr>
        <w:widowControl w:val="0"/>
        <w:spacing w:before="100" w:beforeAutospacing="1" w:after="100" w:afterAutospacing="1" w:line="360" w:lineRule="auto"/>
        <w:ind w:left="57" w:right="57"/>
        <w:jc w:val="right"/>
        <w:rPr>
          <w:rFonts w:asciiTheme="minorHAnsi" w:hAnsiTheme="minorHAnsi" w:cstheme="minorHAnsi"/>
          <w:b/>
          <w:sz w:val="24"/>
          <w:szCs w:val="24"/>
          <w:u w:val="single"/>
        </w:rPr>
      </w:pPr>
      <w:r w:rsidRPr="008F152F">
        <w:rPr>
          <w:rFonts w:asciiTheme="minorHAnsi" w:hAnsiTheme="minorHAnsi" w:cstheme="minorHAnsi"/>
          <w:b/>
          <w:sz w:val="24"/>
          <w:szCs w:val="24"/>
          <w:u w:val="single"/>
        </w:rPr>
        <w:t>appellante</w:t>
      </w:r>
    </w:p>
    <w:p w14:paraId="2F72D61D" w14:textId="77777777" w:rsidR="008D6CA2" w:rsidRPr="008F152F" w:rsidRDefault="008D6CA2" w:rsidP="008F152F">
      <w:pPr>
        <w:pStyle w:val="Titolo1"/>
        <w:keepNext w:val="0"/>
        <w:widowControl w:val="0"/>
        <w:spacing w:before="100" w:beforeAutospacing="1" w:after="100" w:afterAutospacing="1" w:line="360" w:lineRule="auto"/>
        <w:ind w:left="57" w:right="57"/>
        <w:rPr>
          <w:rFonts w:asciiTheme="minorHAnsi" w:hAnsiTheme="minorHAnsi" w:cstheme="minorHAnsi"/>
        </w:rPr>
      </w:pPr>
      <w:r w:rsidRPr="008F152F">
        <w:rPr>
          <w:rFonts w:asciiTheme="minorHAnsi" w:hAnsiTheme="minorHAnsi" w:cstheme="minorHAnsi"/>
          <w:b/>
          <w:bCs w:val="0"/>
        </w:rPr>
        <w:t>CONTRO</w:t>
      </w:r>
    </w:p>
    <w:p w14:paraId="638CF3D2" w14:textId="5EADBD10" w:rsidR="0010006A" w:rsidRPr="008F152F" w:rsidRDefault="00BF6D40"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rPr>
        <w:t xml:space="preserve">(…) </w:t>
      </w:r>
      <w:r w:rsidR="0081109C" w:rsidRPr="008F152F">
        <w:rPr>
          <w:rFonts w:asciiTheme="minorHAnsi" w:hAnsiTheme="minorHAnsi" w:cstheme="minorHAnsi"/>
          <w:bCs/>
          <w:sz w:val="24"/>
          <w:szCs w:val="24"/>
        </w:rPr>
        <w:t xml:space="preserve">con </w:t>
      </w:r>
      <w:r w:rsidR="001230AD" w:rsidRPr="008F152F">
        <w:rPr>
          <w:rFonts w:asciiTheme="minorHAnsi" w:hAnsiTheme="minorHAnsi" w:cstheme="minorHAnsi"/>
          <w:bCs/>
          <w:sz w:val="24"/>
          <w:szCs w:val="24"/>
        </w:rPr>
        <w:t xml:space="preserve">l’Avv. </w:t>
      </w:r>
      <w:r w:rsidR="00313685" w:rsidRPr="008F152F">
        <w:rPr>
          <w:rFonts w:asciiTheme="minorHAnsi" w:hAnsiTheme="minorHAnsi" w:cstheme="minorHAnsi"/>
          <w:bCs/>
          <w:sz w:val="24"/>
          <w:szCs w:val="24"/>
        </w:rPr>
        <w:t xml:space="preserve">Sara Maria Gullotti </w:t>
      </w:r>
      <w:r w:rsidR="00807A4C" w:rsidRPr="008F152F">
        <w:rPr>
          <w:rFonts w:asciiTheme="minorHAnsi" w:hAnsiTheme="minorHAnsi" w:cstheme="minorHAnsi"/>
          <w:bCs/>
          <w:sz w:val="24"/>
          <w:szCs w:val="24"/>
        </w:rPr>
        <w:t xml:space="preserve">CF GLLSMR83E55G377N </w:t>
      </w:r>
      <w:r w:rsidR="001230AD" w:rsidRPr="008F152F">
        <w:rPr>
          <w:rFonts w:asciiTheme="minorHAnsi" w:hAnsiTheme="minorHAnsi" w:cstheme="minorHAnsi"/>
          <w:bCs/>
          <w:sz w:val="24"/>
          <w:szCs w:val="24"/>
        </w:rPr>
        <w:t>che l’ha rappresentat</w:t>
      </w:r>
      <w:r w:rsidR="00DB59EC" w:rsidRPr="008F152F">
        <w:rPr>
          <w:rFonts w:asciiTheme="minorHAnsi" w:hAnsiTheme="minorHAnsi" w:cstheme="minorHAnsi"/>
          <w:bCs/>
          <w:sz w:val="24"/>
          <w:szCs w:val="24"/>
        </w:rPr>
        <w:t>o</w:t>
      </w:r>
      <w:r w:rsidR="001230AD" w:rsidRPr="008F152F">
        <w:rPr>
          <w:rFonts w:asciiTheme="minorHAnsi" w:hAnsiTheme="minorHAnsi" w:cstheme="minorHAnsi"/>
          <w:bCs/>
          <w:sz w:val="24"/>
          <w:szCs w:val="24"/>
        </w:rPr>
        <w:t xml:space="preserve"> e difes</w:t>
      </w:r>
      <w:r w:rsidR="00DB59EC" w:rsidRPr="008F152F">
        <w:rPr>
          <w:rFonts w:asciiTheme="minorHAnsi" w:hAnsiTheme="minorHAnsi" w:cstheme="minorHAnsi"/>
          <w:bCs/>
          <w:sz w:val="24"/>
          <w:szCs w:val="24"/>
        </w:rPr>
        <w:t xml:space="preserve">o </w:t>
      </w:r>
      <w:r w:rsidR="0010006A" w:rsidRPr="008F152F">
        <w:rPr>
          <w:rFonts w:asciiTheme="minorHAnsi" w:hAnsiTheme="minorHAnsi" w:cstheme="minorHAnsi"/>
          <w:bCs/>
          <w:sz w:val="24"/>
          <w:szCs w:val="24"/>
        </w:rPr>
        <w:t xml:space="preserve"> </w:t>
      </w:r>
      <w:r w:rsidR="00DB59EC" w:rsidRPr="008F152F">
        <w:rPr>
          <w:rFonts w:asciiTheme="minorHAnsi" w:hAnsiTheme="minorHAnsi" w:cstheme="minorHAnsi"/>
          <w:bCs/>
          <w:sz w:val="24"/>
          <w:szCs w:val="24"/>
        </w:rPr>
        <w:t xml:space="preserve">nel giudizio di primo grado </w:t>
      </w:r>
      <w:r w:rsidR="0010006A" w:rsidRPr="008F152F">
        <w:rPr>
          <w:rFonts w:asciiTheme="minorHAnsi" w:hAnsiTheme="minorHAnsi" w:cstheme="minorHAnsi"/>
          <w:bCs/>
          <w:sz w:val="24"/>
          <w:szCs w:val="24"/>
        </w:rPr>
        <w:t>(</w:t>
      </w:r>
      <w:r w:rsidR="00313685" w:rsidRPr="008F152F">
        <w:rPr>
          <w:rFonts w:asciiTheme="minorHAnsi" w:hAnsiTheme="minorHAnsi" w:cstheme="minorHAnsi"/>
          <w:bCs/>
          <w:sz w:val="24"/>
          <w:szCs w:val="24"/>
        </w:rPr>
        <w:t xml:space="preserve">indirizzo </w:t>
      </w:r>
      <w:r w:rsidR="0010006A" w:rsidRPr="008F152F">
        <w:rPr>
          <w:rFonts w:asciiTheme="minorHAnsi" w:hAnsiTheme="minorHAnsi" w:cstheme="minorHAnsi"/>
          <w:bCs/>
          <w:sz w:val="24"/>
          <w:szCs w:val="24"/>
        </w:rPr>
        <w:t>P</w:t>
      </w:r>
      <w:r w:rsidR="00313685" w:rsidRPr="008F152F">
        <w:rPr>
          <w:rFonts w:asciiTheme="minorHAnsi" w:hAnsiTheme="minorHAnsi" w:cstheme="minorHAnsi"/>
          <w:bCs/>
          <w:sz w:val="24"/>
          <w:szCs w:val="24"/>
        </w:rPr>
        <w:t>.</w:t>
      </w:r>
      <w:r w:rsidR="0010006A" w:rsidRPr="008F152F">
        <w:rPr>
          <w:rFonts w:asciiTheme="minorHAnsi" w:hAnsiTheme="minorHAnsi" w:cstheme="minorHAnsi"/>
          <w:bCs/>
          <w:sz w:val="24"/>
          <w:szCs w:val="24"/>
        </w:rPr>
        <w:t>E</w:t>
      </w:r>
      <w:r w:rsidR="00313685" w:rsidRPr="008F152F">
        <w:rPr>
          <w:rFonts w:asciiTheme="minorHAnsi" w:hAnsiTheme="minorHAnsi" w:cstheme="minorHAnsi"/>
          <w:bCs/>
          <w:sz w:val="24"/>
          <w:szCs w:val="24"/>
        </w:rPr>
        <w:t>.</w:t>
      </w:r>
      <w:r w:rsidR="0010006A" w:rsidRPr="008F152F">
        <w:rPr>
          <w:rFonts w:asciiTheme="minorHAnsi" w:hAnsiTheme="minorHAnsi" w:cstheme="minorHAnsi"/>
          <w:bCs/>
          <w:sz w:val="24"/>
          <w:szCs w:val="24"/>
        </w:rPr>
        <w:t>C</w:t>
      </w:r>
      <w:r w:rsidR="00313685" w:rsidRPr="008F152F">
        <w:rPr>
          <w:rFonts w:asciiTheme="minorHAnsi" w:hAnsiTheme="minorHAnsi" w:cstheme="minorHAnsi"/>
          <w:bCs/>
          <w:sz w:val="24"/>
          <w:szCs w:val="24"/>
        </w:rPr>
        <w:t>.</w:t>
      </w:r>
      <w:r w:rsidR="00A5514C" w:rsidRPr="008F152F">
        <w:rPr>
          <w:rFonts w:asciiTheme="minorHAnsi" w:hAnsiTheme="minorHAnsi" w:cstheme="minorHAnsi"/>
          <w:bCs/>
          <w:sz w:val="24"/>
          <w:szCs w:val="24"/>
        </w:rPr>
        <w:t xml:space="preserve">: </w:t>
      </w:r>
      <w:r w:rsidR="00313685" w:rsidRPr="008F152F">
        <w:rPr>
          <w:rFonts w:asciiTheme="minorHAnsi" w:hAnsiTheme="minorHAnsi" w:cstheme="minorHAnsi"/>
          <w:bCs/>
          <w:sz w:val="24"/>
          <w:szCs w:val="24"/>
        </w:rPr>
        <w:t>saragullotti</w:t>
      </w:r>
      <w:r w:rsidR="00A5514C" w:rsidRPr="008F152F">
        <w:rPr>
          <w:rFonts w:asciiTheme="minorHAnsi" w:hAnsiTheme="minorHAnsi" w:cstheme="minorHAnsi"/>
          <w:bCs/>
          <w:sz w:val="24"/>
          <w:szCs w:val="24"/>
        </w:rPr>
        <w:t>@</w:t>
      </w:r>
      <w:r w:rsidR="00313685" w:rsidRPr="008F152F">
        <w:rPr>
          <w:rFonts w:asciiTheme="minorHAnsi" w:hAnsiTheme="minorHAnsi" w:cstheme="minorHAnsi"/>
          <w:bCs/>
          <w:sz w:val="24"/>
          <w:szCs w:val="24"/>
        </w:rPr>
        <w:t>pec.giuffre.</w:t>
      </w:r>
      <w:r w:rsidR="00A5514C" w:rsidRPr="008F152F">
        <w:rPr>
          <w:rFonts w:asciiTheme="minorHAnsi" w:hAnsiTheme="minorHAnsi" w:cstheme="minorHAnsi"/>
          <w:bCs/>
          <w:sz w:val="24"/>
          <w:szCs w:val="24"/>
        </w:rPr>
        <w:t>it</w:t>
      </w:r>
      <w:r w:rsidR="0010006A" w:rsidRPr="008F152F">
        <w:rPr>
          <w:rFonts w:asciiTheme="minorHAnsi" w:hAnsiTheme="minorHAnsi" w:cstheme="minorHAnsi"/>
          <w:bCs/>
          <w:sz w:val="24"/>
          <w:szCs w:val="24"/>
        </w:rPr>
        <w:t>).</w:t>
      </w:r>
    </w:p>
    <w:p w14:paraId="31729E99" w14:textId="696C0808" w:rsidR="00B628E4" w:rsidRPr="008F152F" w:rsidRDefault="00967E93" w:rsidP="008F152F">
      <w:pPr>
        <w:widowControl w:val="0"/>
        <w:spacing w:before="100" w:beforeAutospacing="1" w:after="100" w:afterAutospacing="1" w:line="360" w:lineRule="auto"/>
        <w:ind w:left="57" w:right="57"/>
        <w:jc w:val="right"/>
        <w:rPr>
          <w:rFonts w:asciiTheme="minorHAnsi" w:hAnsiTheme="minorHAnsi" w:cstheme="minorHAnsi"/>
          <w:b/>
          <w:sz w:val="24"/>
          <w:szCs w:val="24"/>
          <w:u w:val="single"/>
        </w:rPr>
      </w:pPr>
      <w:r w:rsidRPr="008F152F">
        <w:rPr>
          <w:rFonts w:asciiTheme="minorHAnsi" w:hAnsiTheme="minorHAnsi" w:cstheme="minorHAnsi"/>
          <w:b/>
          <w:sz w:val="24"/>
          <w:szCs w:val="24"/>
          <w:u w:val="single"/>
        </w:rPr>
        <w:t>appellato</w:t>
      </w:r>
    </w:p>
    <w:p w14:paraId="153B2F39" w14:textId="77777777" w:rsidR="00B628E4" w:rsidRPr="008F152F" w:rsidRDefault="00B628E4" w:rsidP="008F152F">
      <w:pPr>
        <w:widowControl w:val="0"/>
        <w:spacing w:before="100" w:beforeAutospacing="1" w:after="100" w:afterAutospacing="1" w:line="360" w:lineRule="auto"/>
        <w:ind w:left="57" w:right="57"/>
        <w:jc w:val="center"/>
        <w:rPr>
          <w:rFonts w:asciiTheme="minorHAnsi" w:hAnsiTheme="minorHAnsi" w:cstheme="minorHAnsi"/>
          <w:b/>
          <w:sz w:val="24"/>
          <w:szCs w:val="24"/>
        </w:rPr>
      </w:pPr>
      <w:r w:rsidRPr="008F152F">
        <w:rPr>
          <w:rFonts w:asciiTheme="minorHAnsi" w:hAnsiTheme="minorHAnsi" w:cstheme="minorHAnsi"/>
          <w:b/>
          <w:sz w:val="24"/>
          <w:szCs w:val="24"/>
        </w:rPr>
        <w:t>A</w:t>
      </w:r>
      <w:r w:rsidR="00E045BE" w:rsidRPr="008F152F">
        <w:rPr>
          <w:rFonts w:asciiTheme="minorHAnsi" w:hAnsiTheme="minorHAnsi" w:cstheme="minorHAnsi"/>
          <w:b/>
          <w:sz w:val="24"/>
          <w:szCs w:val="24"/>
        </w:rPr>
        <w:t>VVERSO</w:t>
      </w:r>
    </w:p>
    <w:p w14:paraId="388959A3" w14:textId="0079330B" w:rsidR="00807A4C" w:rsidRPr="008F152F" w:rsidRDefault="0059166C" w:rsidP="008F152F">
      <w:pPr>
        <w:widowControl w:val="0"/>
        <w:spacing w:before="100" w:beforeAutospacing="1" w:after="100" w:afterAutospacing="1" w:line="360" w:lineRule="auto"/>
        <w:ind w:left="57" w:right="57"/>
        <w:jc w:val="both"/>
        <w:rPr>
          <w:rFonts w:asciiTheme="minorHAnsi" w:hAnsiTheme="minorHAnsi" w:cstheme="minorHAnsi"/>
          <w:sz w:val="24"/>
          <w:szCs w:val="24"/>
        </w:rPr>
      </w:pPr>
      <w:bookmarkStart w:id="0" w:name="_Hlk125023610"/>
      <w:r w:rsidRPr="008F152F">
        <w:rPr>
          <w:rFonts w:asciiTheme="minorHAnsi" w:hAnsiTheme="minorHAnsi" w:cstheme="minorHAnsi"/>
          <w:sz w:val="24"/>
          <w:szCs w:val="24"/>
        </w:rPr>
        <w:t xml:space="preserve">la </w:t>
      </w:r>
      <w:r w:rsidR="00807A4C" w:rsidRPr="008F152F">
        <w:rPr>
          <w:rFonts w:asciiTheme="minorHAnsi" w:hAnsiTheme="minorHAnsi" w:cstheme="minorHAnsi"/>
          <w:sz w:val="24"/>
          <w:szCs w:val="24"/>
        </w:rPr>
        <w:t xml:space="preserve">sentenza n. 68/2023, pubblicata il 18/1/2023, RG n. 2535/2015, </w:t>
      </w:r>
      <w:r w:rsidR="009D4D03" w:rsidRPr="008F152F">
        <w:rPr>
          <w:rFonts w:asciiTheme="minorHAnsi" w:hAnsiTheme="minorHAnsi" w:cstheme="minorHAnsi"/>
          <w:sz w:val="24"/>
          <w:szCs w:val="24"/>
        </w:rPr>
        <w:t xml:space="preserve">del </w:t>
      </w:r>
      <w:r w:rsidR="00FD1F70" w:rsidRPr="008F152F">
        <w:rPr>
          <w:rFonts w:asciiTheme="minorHAnsi" w:hAnsiTheme="minorHAnsi" w:cstheme="minorHAnsi"/>
          <w:sz w:val="24"/>
          <w:szCs w:val="24"/>
        </w:rPr>
        <w:t>T</w:t>
      </w:r>
      <w:r w:rsidR="00A22FC6" w:rsidRPr="008F152F">
        <w:rPr>
          <w:rFonts w:asciiTheme="minorHAnsi" w:hAnsiTheme="minorHAnsi" w:cstheme="minorHAnsi"/>
          <w:sz w:val="24"/>
          <w:szCs w:val="24"/>
        </w:rPr>
        <w:t>ribunale di Patti</w:t>
      </w:r>
      <w:r w:rsidR="00DB59EC" w:rsidRPr="008F152F">
        <w:rPr>
          <w:rFonts w:asciiTheme="minorHAnsi" w:hAnsiTheme="minorHAnsi" w:cstheme="minorHAnsi"/>
          <w:sz w:val="24"/>
          <w:szCs w:val="24"/>
        </w:rPr>
        <w:t xml:space="preserve"> - GOT </w:t>
      </w:r>
      <w:r w:rsidR="00807A4C" w:rsidRPr="008F152F">
        <w:rPr>
          <w:rFonts w:asciiTheme="minorHAnsi" w:hAnsiTheme="minorHAnsi" w:cstheme="minorHAnsi"/>
          <w:sz w:val="24"/>
          <w:szCs w:val="24"/>
        </w:rPr>
        <w:t>Amato.</w:t>
      </w:r>
    </w:p>
    <w:bookmarkEnd w:id="0"/>
    <w:p w14:paraId="0801E00D" w14:textId="69511AE3" w:rsidR="00762C3D" w:rsidRPr="008F152F" w:rsidRDefault="009D4D03" w:rsidP="008F152F">
      <w:pPr>
        <w:pStyle w:val="Titolo1"/>
        <w:keepNext w:val="0"/>
        <w:widowControl w:val="0"/>
        <w:spacing w:before="100" w:beforeAutospacing="1" w:after="100" w:afterAutospacing="1" w:line="360" w:lineRule="auto"/>
        <w:ind w:left="57" w:right="57"/>
        <w:rPr>
          <w:rFonts w:asciiTheme="minorHAnsi" w:hAnsiTheme="minorHAnsi" w:cstheme="minorHAnsi"/>
        </w:rPr>
      </w:pPr>
      <w:r w:rsidRPr="008F152F">
        <w:rPr>
          <w:rFonts w:asciiTheme="minorHAnsi" w:hAnsiTheme="minorHAnsi" w:cstheme="minorHAnsi"/>
          <w:b/>
          <w:bCs w:val="0"/>
        </w:rPr>
        <w:t>F</w:t>
      </w:r>
      <w:r w:rsidR="00AB0271" w:rsidRPr="008F152F">
        <w:rPr>
          <w:rFonts w:asciiTheme="minorHAnsi" w:hAnsiTheme="minorHAnsi" w:cstheme="minorHAnsi"/>
          <w:b/>
          <w:bCs w:val="0"/>
        </w:rPr>
        <w:t>atto</w:t>
      </w:r>
      <w:r w:rsidRPr="008F152F">
        <w:rPr>
          <w:rFonts w:asciiTheme="minorHAnsi" w:hAnsiTheme="minorHAnsi" w:cstheme="minorHAnsi"/>
          <w:b/>
          <w:bCs w:val="0"/>
        </w:rPr>
        <w:t>.</w:t>
      </w:r>
    </w:p>
    <w:p w14:paraId="175D3642" w14:textId="7B7A2876" w:rsidR="006C305E" w:rsidRPr="008F152F" w:rsidRDefault="006C305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lastRenderedPageBreak/>
        <w:t>Attraverso il verbale di accertamento e notificazione n. 48 00 000414892 in data 25/5/</w:t>
      </w:r>
      <w:bookmarkStart w:id="1" w:name="_Hlk126597298"/>
      <w:r w:rsidRPr="008F152F">
        <w:rPr>
          <w:rFonts w:asciiTheme="minorHAnsi" w:hAnsiTheme="minorHAnsi" w:cstheme="minorHAnsi"/>
          <w:bCs/>
          <w:sz w:val="24"/>
          <w:szCs w:val="24"/>
        </w:rPr>
        <w:t>2014 (</w:t>
      </w:r>
      <w:r w:rsidRPr="008F152F">
        <w:rPr>
          <w:rFonts w:asciiTheme="minorHAnsi" w:hAnsiTheme="minorHAnsi" w:cstheme="minorHAnsi"/>
          <w:b/>
          <w:sz w:val="24"/>
          <w:szCs w:val="24"/>
        </w:rPr>
        <w:t>doc. 1 allegato la fascicolo INPS di primo grado</w:t>
      </w:r>
      <w:r w:rsidRPr="008F152F">
        <w:rPr>
          <w:rFonts w:asciiTheme="minorHAnsi" w:hAnsiTheme="minorHAnsi" w:cstheme="minorHAnsi"/>
          <w:bCs/>
          <w:sz w:val="24"/>
          <w:szCs w:val="24"/>
        </w:rPr>
        <w:t xml:space="preserve">) </w:t>
      </w:r>
      <w:bookmarkEnd w:id="1"/>
      <w:r w:rsidRPr="008F152F">
        <w:rPr>
          <w:rFonts w:asciiTheme="minorHAnsi" w:hAnsiTheme="minorHAnsi" w:cstheme="minorHAnsi"/>
          <w:bCs/>
          <w:sz w:val="24"/>
          <w:szCs w:val="24"/>
        </w:rPr>
        <w:t xml:space="preserve">redatto dagli Ispettori INPS MACALUSO Leonardo e ROMEO Francesco (in servizio presso la sede regionale INPS Sicilia) è stato disposto l’annullamento dei rapporti di lavoro in agricoltura presuntivamente instauratisi tra l’azienda agricola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e i presunti lavoratori ivi individuati </w:t>
      </w:r>
      <w:r w:rsidRPr="008F152F">
        <w:rPr>
          <w:rFonts w:asciiTheme="minorHAnsi" w:hAnsiTheme="minorHAnsi" w:cstheme="minorHAnsi"/>
          <w:bCs/>
          <w:i/>
          <w:iCs/>
          <w:sz w:val="24"/>
          <w:szCs w:val="24"/>
        </w:rPr>
        <w:t>nominatim</w:t>
      </w:r>
      <w:r w:rsidRPr="008F152F">
        <w:rPr>
          <w:rFonts w:asciiTheme="minorHAnsi" w:hAnsiTheme="minorHAnsi" w:cstheme="minorHAnsi"/>
          <w:bCs/>
          <w:sz w:val="24"/>
          <w:szCs w:val="24"/>
        </w:rPr>
        <w:t xml:space="preserve"> (</w:t>
      </w:r>
      <w:r w:rsidRPr="008F152F">
        <w:rPr>
          <w:rFonts w:asciiTheme="minorHAnsi" w:hAnsiTheme="minorHAnsi" w:cstheme="minorHAnsi"/>
          <w:b/>
          <w:sz w:val="24"/>
          <w:szCs w:val="24"/>
        </w:rPr>
        <w:t>doc. 2 allegato la fascicolo INPS di primo grado</w:t>
      </w:r>
      <w:r w:rsidRPr="008F152F">
        <w:rPr>
          <w:rFonts w:asciiTheme="minorHAnsi" w:hAnsiTheme="minorHAnsi" w:cstheme="minorHAnsi"/>
          <w:bCs/>
          <w:sz w:val="24"/>
          <w:szCs w:val="24"/>
        </w:rPr>
        <w:t>) in relazione al periodo 2010/2013.</w:t>
      </w:r>
    </w:p>
    <w:p w14:paraId="56FD812D" w14:textId="0893EDBC" w:rsidR="006C305E" w:rsidRPr="008F152F" w:rsidRDefault="006C305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Per l’esattezza, il nominativo dell’odierno appellato risulta individuato, nell’allegato A </w:t>
      </w:r>
      <w:r w:rsidR="00420923">
        <w:rPr>
          <w:rFonts w:asciiTheme="minorHAnsi" w:hAnsiTheme="minorHAnsi" w:cstheme="minorHAnsi"/>
          <w:bCs/>
          <w:sz w:val="24"/>
          <w:szCs w:val="24"/>
        </w:rPr>
        <w:t>(</w:t>
      </w:r>
      <w:r w:rsidRPr="008F152F">
        <w:rPr>
          <w:rFonts w:asciiTheme="minorHAnsi" w:hAnsiTheme="minorHAnsi" w:cstheme="minorHAnsi"/>
          <w:bCs/>
          <w:sz w:val="24"/>
          <w:szCs w:val="24"/>
        </w:rPr>
        <w:t>al verbale</w:t>
      </w:r>
      <w:r w:rsidR="00420923">
        <w:rPr>
          <w:rFonts w:asciiTheme="minorHAnsi" w:hAnsiTheme="minorHAnsi" w:cstheme="minorHAnsi"/>
          <w:bCs/>
          <w:sz w:val="24"/>
          <w:szCs w:val="24"/>
        </w:rPr>
        <w:t xml:space="preserve"> INPS) </w:t>
      </w:r>
      <w:r w:rsidRPr="008F152F">
        <w:rPr>
          <w:rFonts w:asciiTheme="minorHAnsi" w:hAnsiTheme="minorHAnsi" w:cstheme="minorHAnsi"/>
          <w:bCs/>
          <w:sz w:val="24"/>
          <w:szCs w:val="24"/>
        </w:rPr>
        <w:t>di cui al periodo che precede (</w:t>
      </w:r>
      <w:r w:rsidRPr="008F152F">
        <w:rPr>
          <w:rFonts w:asciiTheme="minorHAnsi" w:hAnsiTheme="minorHAnsi" w:cstheme="minorHAnsi"/>
          <w:b/>
          <w:sz w:val="24"/>
          <w:szCs w:val="24"/>
        </w:rPr>
        <w:t>doc. 2 allegato la fascicolo INPS di primo grado</w:t>
      </w:r>
      <w:r w:rsidRPr="008F152F">
        <w:rPr>
          <w:rFonts w:asciiTheme="minorHAnsi" w:hAnsiTheme="minorHAnsi" w:cstheme="minorHAnsi"/>
          <w:bCs/>
          <w:sz w:val="24"/>
          <w:szCs w:val="24"/>
        </w:rPr>
        <w:t>), al n. 99.</w:t>
      </w:r>
    </w:p>
    <w:p w14:paraId="77A278B0" w14:textId="6435B33F" w:rsidR="006C305E" w:rsidRPr="008F152F" w:rsidRDefault="006C305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A seguito della cancellazione - per l’intero periodo 2010/2013 - dell’odierno appellato </w:t>
      </w:r>
      <w:bookmarkStart w:id="2" w:name="_Hlk126600552"/>
      <w:r w:rsidRPr="008F152F">
        <w:rPr>
          <w:rFonts w:asciiTheme="minorHAnsi" w:hAnsiTheme="minorHAnsi" w:cstheme="minorHAnsi"/>
          <w:bCs/>
          <w:sz w:val="24"/>
          <w:szCs w:val="24"/>
        </w:rPr>
        <w:t xml:space="preserve">dagli elenchi nominativi dei lavoratori agricoli del Comune di residenza del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w:t>
      </w:r>
      <w:bookmarkEnd w:id="2"/>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ha convenuto in giudizio l’INPS, davanti al Tribunale GL di Patti, invocando il riconoscimento dell’indennità di disoccupazione per l’anno 2011.</w:t>
      </w:r>
    </w:p>
    <w:p w14:paraId="4F0A38B7" w14:textId="158590DE" w:rsidR="006C305E" w:rsidRPr="008F152F" w:rsidRDefault="006C305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Il relativo giudizio è stato rubricato al n. 2535/2015</w:t>
      </w:r>
      <w:r w:rsidR="00420923">
        <w:rPr>
          <w:rFonts w:asciiTheme="minorHAnsi" w:hAnsiTheme="minorHAnsi" w:cstheme="minorHAnsi"/>
          <w:bCs/>
          <w:sz w:val="24"/>
          <w:szCs w:val="24"/>
        </w:rPr>
        <w:t xml:space="preserve"> del Tribunale GL di Patti.</w:t>
      </w:r>
    </w:p>
    <w:p w14:paraId="599557C2" w14:textId="10B3E948" w:rsidR="006C305E" w:rsidRPr="008F152F" w:rsidRDefault="006C305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Si è tempestivamente costituito in giudizio l’INPS, </w:t>
      </w:r>
      <w:r w:rsidR="000B29E1" w:rsidRPr="008F152F">
        <w:rPr>
          <w:rFonts w:asciiTheme="minorHAnsi" w:hAnsiTheme="minorHAnsi" w:cstheme="minorHAnsi"/>
          <w:bCs/>
          <w:sz w:val="24"/>
          <w:szCs w:val="24"/>
        </w:rPr>
        <w:t>così eccependo in via preliminare</w:t>
      </w:r>
      <w:r w:rsidRPr="008F152F">
        <w:rPr>
          <w:rFonts w:asciiTheme="minorHAnsi" w:hAnsiTheme="minorHAnsi" w:cstheme="minorHAnsi"/>
          <w:bCs/>
          <w:sz w:val="24"/>
          <w:szCs w:val="24"/>
        </w:rPr>
        <w:t>:</w:t>
      </w:r>
    </w:p>
    <w:p w14:paraId="7A00C71B" w14:textId="47DA3E6E" w:rsidR="000B29E1" w:rsidRPr="008F152F" w:rsidRDefault="006C305E" w:rsidP="008F152F">
      <w:pPr>
        <w:widowControl w:val="0"/>
        <w:spacing w:before="100" w:beforeAutospacing="1" w:after="100" w:afterAutospacing="1" w:line="360" w:lineRule="auto"/>
        <w:ind w:left="57" w:right="57"/>
        <w:jc w:val="both"/>
        <w:rPr>
          <w:rFonts w:asciiTheme="minorHAnsi" w:hAnsiTheme="minorHAnsi" w:cstheme="minorHAnsi"/>
          <w:b/>
          <w:i/>
          <w:iCs/>
          <w:sz w:val="24"/>
          <w:szCs w:val="24"/>
        </w:rPr>
      </w:pPr>
      <w:r w:rsidRPr="008F152F">
        <w:rPr>
          <w:rFonts w:asciiTheme="minorHAnsi" w:hAnsiTheme="minorHAnsi" w:cstheme="minorHAnsi"/>
          <w:b/>
          <w:i/>
          <w:iCs/>
          <w:sz w:val="24"/>
          <w:szCs w:val="24"/>
        </w:rPr>
        <w:t>“</w:t>
      </w:r>
      <w:r w:rsidR="000B29E1" w:rsidRPr="008F152F">
        <w:rPr>
          <w:rFonts w:asciiTheme="minorHAnsi" w:hAnsiTheme="minorHAnsi" w:cstheme="minorHAnsi"/>
          <w:b/>
          <w:i/>
          <w:iCs/>
          <w:sz w:val="24"/>
          <w:szCs w:val="24"/>
        </w:rPr>
        <w:t>1a) Per prima cosa la difesa INPS insiste per la riunione dei fascicoli rubricati ai nn. 2413/2534/2535/2536/2369-2015 RGL poiché tra vertenti tra le medesime personae, e con identico petitum e causa petendi”.</w:t>
      </w:r>
    </w:p>
    <w:p w14:paraId="4F207951" w14:textId="1EE8BBCD" w:rsidR="000B29E1" w:rsidRPr="008F152F" w:rsidRDefault="000B29E1"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La difesa INPS ha eccepito inoltre:</w:t>
      </w:r>
    </w:p>
    <w:p w14:paraId="2A0F2895" w14:textId="77777777" w:rsidR="000D68D5" w:rsidRPr="008F152F" w:rsidRDefault="000D68D5" w:rsidP="008F152F">
      <w:pPr>
        <w:spacing w:before="100" w:beforeAutospacing="1" w:after="100" w:afterAutospacing="1" w:line="360" w:lineRule="auto"/>
        <w:ind w:left="57" w:right="57"/>
        <w:jc w:val="both"/>
        <w:rPr>
          <w:rFonts w:asciiTheme="minorHAnsi" w:hAnsiTheme="minorHAnsi" w:cstheme="minorHAnsi"/>
          <w:sz w:val="24"/>
          <w:szCs w:val="24"/>
        </w:rPr>
      </w:pPr>
      <w:r w:rsidRPr="008F152F">
        <w:rPr>
          <w:rFonts w:asciiTheme="minorHAnsi" w:hAnsiTheme="minorHAnsi" w:cstheme="minorHAnsi"/>
          <w:sz w:val="24"/>
          <w:szCs w:val="24"/>
        </w:rPr>
        <w:t>- l’intervenuta decadenza dal diritto e dalla azione tesa all’iscrizione negli elenchi anagrafici dei lavoratori agricoli del Comune di residenza;</w:t>
      </w:r>
    </w:p>
    <w:p w14:paraId="229496A6" w14:textId="77777777" w:rsidR="000D68D5" w:rsidRPr="008F152F" w:rsidRDefault="000D68D5" w:rsidP="008F152F">
      <w:pPr>
        <w:spacing w:before="100" w:beforeAutospacing="1" w:after="100" w:afterAutospacing="1" w:line="360" w:lineRule="auto"/>
        <w:ind w:left="57" w:right="57"/>
        <w:jc w:val="both"/>
        <w:rPr>
          <w:rFonts w:asciiTheme="minorHAnsi" w:hAnsiTheme="minorHAnsi" w:cstheme="minorHAnsi"/>
          <w:sz w:val="24"/>
          <w:szCs w:val="24"/>
        </w:rPr>
      </w:pPr>
      <w:r w:rsidRPr="008F152F">
        <w:rPr>
          <w:rFonts w:asciiTheme="minorHAnsi" w:hAnsiTheme="minorHAnsi" w:cstheme="minorHAnsi"/>
          <w:sz w:val="24"/>
          <w:szCs w:val="24"/>
        </w:rPr>
        <w:t>- l’improponibilità e/o l’inammissibilità della domanda;</w:t>
      </w:r>
    </w:p>
    <w:p w14:paraId="2E54687E" w14:textId="4EFAF50C" w:rsidR="000D68D5" w:rsidRPr="008F152F" w:rsidRDefault="000D68D5" w:rsidP="008F152F">
      <w:pPr>
        <w:spacing w:before="100" w:beforeAutospacing="1" w:after="100" w:afterAutospacing="1" w:line="360" w:lineRule="auto"/>
        <w:ind w:left="57" w:right="57"/>
        <w:jc w:val="both"/>
        <w:rPr>
          <w:rFonts w:asciiTheme="minorHAnsi" w:hAnsiTheme="minorHAnsi" w:cstheme="minorHAnsi"/>
          <w:sz w:val="24"/>
          <w:szCs w:val="24"/>
        </w:rPr>
      </w:pPr>
      <w:r w:rsidRPr="008F152F">
        <w:rPr>
          <w:rFonts w:asciiTheme="minorHAnsi" w:hAnsiTheme="minorHAnsi" w:cstheme="minorHAnsi"/>
          <w:sz w:val="24"/>
          <w:szCs w:val="24"/>
        </w:rPr>
        <w:lastRenderedPageBreak/>
        <w:t>- l’infondatezza del ricorso, nel merito, in fatto e diritto per i motivi ivi esposti</w:t>
      </w:r>
      <w:r w:rsidR="00427B9B" w:rsidRPr="008F152F">
        <w:rPr>
          <w:rFonts w:asciiTheme="minorHAnsi" w:hAnsiTheme="minorHAnsi" w:cstheme="minorHAnsi"/>
          <w:sz w:val="24"/>
          <w:szCs w:val="24"/>
        </w:rPr>
        <w:t xml:space="preserve"> emersi a seguito di un puntuale accesso ispettivo</w:t>
      </w:r>
      <w:r w:rsidRPr="008F152F">
        <w:rPr>
          <w:rFonts w:asciiTheme="minorHAnsi" w:hAnsiTheme="minorHAnsi" w:cstheme="minorHAnsi"/>
          <w:sz w:val="24"/>
          <w:szCs w:val="24"/>
        </w:rPr>
        <w:t>.</w:t>
      </w:r>
    </w:p>
    <w:p w14:paraId="12B79133" w14:textId="1BBD3735" w:rsidR="000B29E1" w:rsidRPr="008F152F" w:rsidRDefault="000B29E1" w:rsidP="008F152F">
      <w:pPr>
        <w:spacing w:before="100" w:beforeAutospacing="1" w:after="100" w:afterAutospacing="1" w:line="360" w:lineRule="auto"/>
        <w:ind w:left="57" w:right="57"/>
        <w:jc w:val="both"/>
        <w:rPr>
          <w:rFonts w:asciiTheme="minorHAnsi" w:hAnsiTheme="minorHAnsi" w:cstheme="minorHAnsi"/>
          <w:bCs/>
          <w:sz w:val="24"/>
          <w:szCs w:val="24"/>
        </w:rPr>
      </w:pPr>
      <w:r w:rsidRPr="00420923">
        <w:rPr>
          <w:rFonts w:asciiTheme="minorHAnsi" w:hAnsiTheme="minorHAnsi" w:cstheme="minorHAnsi"/>
          <w:b/>
          <w:bCs/>
          <w:sz w:val="24"/>
          <w:szCs w:val="24"/>
        </w:rPr>
        <w:t>Nessuna riunione è stata disposta</w:t>
      </w:r>
      <w:r w:rsidRPr="008F152F">
        <w:rPr>
          <w:rFonts w:asciiTheme="minorHAnsi" w:hAnsiTheme="minorHAnsi" w:cstheme="minorHAnsi"/>
          <w:sz w:val="24"/>
          <w:szCs w:val="24"/>
        </w:rPr>
        <w:t xml:space="preserve"> e</w:t>
      </w:r>
      <w:r w:rsidR="00420923">
        <w:rPr>
          <w:rFonts w:asciiTheme="minorHAnsi" w:hAnsiTheme="minorHAnsi" w:cstheme="minorHAnsi"/>
          <w:sz w:val="24"/>
          <w:szCs w:val="24"/>
        </w:rPr>
        <w:t>,</w:t>
      </w:r>
      <w:r w:rsidRPr="008F152F">
        <w:rPr>
          <w:rFonts w:asciiTheme="minorHAnsi" w:hAnsiTheme="minorHAnsi" w:cstheme="minorHAnsi"/>
          <w:sz w:val="24"/>
          <w:szCs w:val="24"/>
        </w:rPr>
        <w:t xml:space="preserve"> per quanto è dato sapere</w:t>
      </w:r>
      <w:r w:rsidRPr="00420923">
        <w:rPr>
          <w:rFonts w:asciiTheme="minorHAnsi" w:hAnsiTheme="minorHAnsi" w:cstheme="minorHAnsi"/>
          <w:b/>
          <w:bCs/>
          <w:sz w:val="24"/>
          <w:szCs w:val="24"/>
        </w:rPr>
        <w:t>, la relativa istanza non è stata neanche presa in considerazione dal GOT Amato</w:t>
      </w:r>
      <w:r w:rsidRPr="008F152F">
        <w:rPr>
          <w:rFonts w:asciiTheme="minorHAnsi" w:hAnsiTheme="minorHAnsi" w:cstheme="minorHAnsi"/>
          <w:sz w:val="24"/>
          <w:szCs w:val="24"/>
        </w:rPr>
        <w:t xml:space="preserve"> la quale, espletata una fase istruttoria carente e lacunosa, ha </w:t>
      </w:r>
      <w:r w:rsidR="00AB0271" w:rsidRPr="008F152F">
        <w:rPr>
          <w:rFonts w:asciiTheme="minorHAnsi" w:hAnsiTheme="minorHAnsi" w:cstheme="minorHAnsi"/>
          <w:bCs/>
          <w:sz w:val="24"/>
          <w:szCs w:val="24"/>
        </w:rPr>
        <w:t xml:space="preserve">infine </w:t>
      </w:r>
      <w:r w:rsidR="001B5A45" w:rsidRPr="008F152F">
        <w:rPr>
          <w:rFonts w:asciiTheme="minorHAnsi" w:hAnsiTheme="minorHAnsi" w:cstheme="minorHAnsi"/>
          <w:bCs/>
          <w:sz w:val="24"/>
          <w:szCs w:val="24"/>
        </w:rPr>
        <w:t xml:space="preserve">assunto </w:t>
      </w:r>
      <w:r w:rsidRPr="008F152F">
        <w:rPr>
          <w:rFonts w:asciiTheme="minorHAnsi" w:hAnsiTheme="minorHAnsi" w:cstheme="minorHAnsi"/>
          <w:bCs/>
          <w:sz w:val="24"/>
          <w:szCs w:val="24"/>
        </w:rPr>
        <w:t xml:space="preserve">la causa </w:t>
      </w:r>
      <w:r w:rsidR="001B5A45" w:rsidRPr="008F152F">
        <w:rPr>
          <w:rFonts w:asciiTheme="minorHAnsi" w:hAnsiTheme="minorHAnsi" w:cstheme="minorHAnsi"/>
          <w:bCs/>
          <w:sz w:val="24"/>
          <w:szCs w:val="24"/>
        </w:rPr>
        <w:t xml:space="preserve">in decisione </w:t>
      </w:r>
      <w:r w:rsidR="00427B9B" w:rsidRPr="008F152F">
        <w:rPr>
          <w:rFonts w:asciiTheme="minorHAnsi" w:hAnsiTheme="minorHAnsi" w:cstheme="minorHAnsi"/>
          <w:bCs/>
          <w:sz w:val="24"/>
          <w:szCs w:val="24"/>
        </w:rPr>
        <w:t xml:space="preserve">e </w:t>
      </w:r>
      <w:r w:rsidRPr="008F152F">
        <w:rPr>
          <w:rFonts w:asciiTheme="minorHAnsi" w:hAnsiTheme="minorHAnsi" w:cstheme="minorHAnsi"/>
          <w:bCs/>
          <w:sz w:val="24"/>
          <w:szCs w:val="24"/>
        </w:rPr>
        <w:t>depositato la sentenza n. 68/2023, pubblicata il 18/1/2023, RG n. 2535/2015.</w:t>
      </w:r>
    </w:p>
    <w:p w14:paraId="77CC3C03" w14:textId="7777777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rPr>
      </w:pPr>
      <w:r w:rsidRPr="008F152F">
        <w:rPr>
          <w:rFonts w:asciiTheme="minorHAnsi" w:hAnsiTheme="minorHAnsi" w:cstheme="minorHAnsi"/>
        </w:rPr>
        <w:t>Detta decisione è sfavorevole per l’INPS che l’impugna dinnanzi a Codesta On.le Corte in forza delle seguenti argomentazioni in</w:t>
      </w:r>
    </w:p>
    <w:p w14:paraId="71273300" w14:textId="77777777" w:rsidR="00427B9B" w:rsidRPr="008F152F" w:rsidRDefault="00427B9B" w:rsidP="008F152F">
      <w:pPr>
        <w:pStyle w:val="Default"/>
        <w:spacing w:before="100" w:beforeAutospacing="1" w:after="100" w:afterAutospacing="1" w:line="360" w:lineRule="auto"/>
        <w:ind w:left="57" w:right="57"/>
        <w:jc w:val="center"/>
        <w:rPr>
          <w:rFonts w:asciiTheme="minorHAnsi" w:hAnsiTheme="minorHAnsi" w:cstheme="minorHAnsi"/>
          <w:b/>
          <w:bCs/>
        </w:rPr>
      </w:pPr>
      <w:r w:rsidRPr="008F152F">
        <w:rPr>
          <w:rFonts w:asciiTheme="minorHAnsi" w:hAnsiTheme="minorHAnsi" w:cstheme="minorHAnsi"/>
          <w:b/>
          <w:bCs/>
        </w:rPr>
        <w:t>Diritto.</w:t>
      </w:r>
    </w:p>
    <w:p w14:paraId="07DC8735" w14:textId="7777777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b/>
          <w:bCs/>
        </w:rPr>
      </w:pPr>
      <w:r w:rsidRPr="008F152F">
        <w:rPr>
          <w:rFonts w:asciiTheme="minorHAnsi" w:hAnsiTheme="minorHAnsi" w:cstheme="minorHAnsi"/>
          <w:b/>
          <w:bCs/>
        </w:rPr>
        <w:t>A) La riassuntiva esposizione degli elementi di fatto e la sintetica indicazione della regola di diritto applicata dal Giudice di prime cure.</w:t>
      </w:r>
    </w:p>
    <w:p w14:paraId="323BA7A3" w14:textId="3E17BBD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rPr>
      </w:pPr>
      <w:r w:rsidRPr="008F152F">
        <w:rPr>
          <w:rFonts w:asciiTheme="minorHAnsi" w:hAnsiTheme="minorHAnsi" w:cstheme="minorHAnsi"/>
        </w:rPr>
        <w:t>Il GOT di Patti, attraverso la sentenza che si appella, ha fatto governo del caso di specie incorrendo in gravissimi fraintendimenti interpretativi</w:t>
      </w:r>
      <w:r w:rsidR="000B29E1" w:rsidRPr="008F152F">
        <w:rPr>
          <w:rFonts w:asciiTheme="minorHAnsi" w:hAnsiTheme="minorHAnsi" w:cstheme="minorHAnsi"/>
        </w:rPr>
        <w:t xml:space="preserve">, sia formali che sostanziali, </w:t>
      </w:r>
      <w:r w:rsidRPr="008F152F">
        <w:rPr>
          <w:rFonts w:asciiTheme="minorHAnsi" w:hAnsiTheme="minorHAnsi" w:cstheme="minorHAnsi"/>
        </w:rPr>
        <w:t>che hanno viziato irrimediabilmente la decisione in esame.</w:t>
      </w:r>
    </w:p>
    <w:p w14:paraId="359AF893" w14:textId="7777777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rPr>
      </w:pPr>
      <w:r w:rsidRPr="008F152F">
        <w:rPr>
          <w:rFonts w:asciiTheme="minorHAnsi" w:hAnsiTheme="minorHAnsi" w:cstheme="minorHAnsi"/>
        </w:rPr>
        <w:t>L’assunto del Tribunale non è condivisibile e si pone in contrasto con il quadro normativo di riferimento.</w:t>
      </w:r>
    </w:p>
    <w:p w14:paraId="153EE982" w14:textId="7777777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rPr>
      </w:pPr>
      <w:r w:rsidRPr="008F152F">
        <w:rPr>
          <w:rFonts w:asciiTheme="minorHAnsi" w:hAnsiTheme="minorHAnsi" w:cstheme="minorHAnsi"/>
        </w:rPr>
        <w:t>In particolare, ed in ottemperanza a quanto disposto dal novellato art. 434 c.p.c., la difesa INPS rileva innanzitutto che non risulta condivisibile quanto statuito nei seguenti brani della sentenza gravata.</w:t>
      </w:r>
    </w:p>
    <w:p w14:paraId="6396DF1B" w14:textId="77777777" w:rsidR="000B29E1"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w:t>
      </w:r>
      <w:r w:rsidR="000B29E1" w:rsidRPr="008F152F">
        <w:rPr>
          <w:rFonts w:asciiTheme="minorHAnsi" w:hAnsiTheme="minorHAnsi" w:cstheme="minorHAnsi"/>
          <w:i/>
          <w:iCs/>
        </w:rPr>
        <w:t>Anzitutto si osserva che non sussistono, nella fattispecie, problemi di inammissibilità o di improcedibilità.</w:t>
      </w:r>
    </w:p>
    <w:p w14:paraId="3C947203" w14:textId="4AC30B53" w:rsidR="000B29E1" w:rsidRPr="008F152F" w:rsidRDefault="000B29E1"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lastRenderedPageBreak/>
        <w:t xml:space="preserve">Parte ricorrente, infatti, ha fornito valida prova circa la presentazione del ricorso amministrativo. </w:t>
      </w:r>
    </w:p>
    <w:p w14:paraId="25E6C3D2" w14:textId="77777777" w:rsidR="000B29E1" w:rsidRPr="008F152F" w:rsidRDefault="000B29E1"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Non si pongono altresì problemi di decadenza, essendo stati rispettati i termini relativi.</w:t>
      </w:r>
    </w:p>
    <w:p w14:paraId="20F303E4" w14:textId="77777777" w:rsidR="000B29E1" w:rsidRPr="008F152F" w:rsidRDefault="000B29E1"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xml:space="preserve">Nel merito, la domanda è fondata e meritevole di accoglimento, atteso che </w:t>
      </w:r>
      <w:r w:rsidRPr="008F152F">
        <w:rPr>
          <w:rFonts w:asciiTheme="minorHAnsi" w:hAnsiTheme="minorHAnsi" w:cstheme="minorHAnsi"/>
          <w:b/>
          <w:bCs/>
          <w:i/>
          <w:iCs/>
        </w:rPr>
        <w:t>parte ricorrente ha provato</w:t>
      </w:r>
      <w:r w:rsidRPr="008F152F">
        <w:rPr>
          <w:rFonts w:asciiTheme="minorHAnsi" w:hAnsiTheme="minorHAnsi" w:cstheme="minorHAnsi"/>
          <w:i/>
          <w:iCs/>
        </w:rPr>
        <w:t xml:space="preserve"> di avere svolto attività lavorativa negli anni 2009 e 2010, requisito per ottenere il trattamento di disoccupazione agricola con domanda presentata nel 2011, come risulta dal deposito della sentenza n. 938/2022 del Tribunale di Patti, con cui viene riconosciuto il diritto della ricorrente all’iscrizione negli elenchi anagrafici dei lavoratori agricoli del Comune di residenza per i suddetti anni nonché le tutele previdenziali ivi connesse.</w:t>
      </w:r>
    </w:p>
    <w:p w14:paraId="25E908F0" w14:textId="77777777" w:rsidR="000B29E1" w:rsidRPr="008F152F" w:rsidRDefault="000B29E1" w:rsidP="008F152F">
      <w:pPr>
        <w:pStyle w:val="Default"/>
        <w:spacing w:before="100" w:beforeAutospacing="1" w:after="100" w:afterAutospacing="1" w:line="360" w:lineRule="auto"/>
        <w:ind w:left="57" w:right="57"/>
        <w:jc w:val="both"/>
        <w:rPr>
          <w:rFonts w:asciiTheme="minorHAnsi" w:hAnsiTheme="minorHAnsi" w:cstheme="minorHAnsi"/>
          <w:b/>
          <w:bCs/>
          <w:i/>
          <w:iCs/>
        </w:rPr>
      </w:pPr>
      <w:r w:rsidRPr="008F152F">
        <w:rPr>
          <w:rFonts w:asciiTheme="minorHAnsi" w:hAnsiTheme="minorHAnsi" w:cstheme="minorHAnsi"/>
          <w:i/>
          <w:iCs/>
        </w:rPr>
        <w:t xml:space="preserve">Il mancato riconoscimento del diritto al trattamento di disoccupazione agricola, infatti, non trova fondamento poiché la medesima ha </w:t>
      </w:r>
      <w:r w:rsidRPr="008F152F">
        <w:rPr>
          <w:rFonts w:asciiTheme="minorHAnsi" w:hAnsiTheme="minorHAnsi" w:cstheme="minorHAnsi"/>
          <w:b/>
          <w:bCs/>
          <w:i/>
          <w:iCs/>
        </w:rPr>
        <w:t>comunque provato la sussistenza di un valido rapporto di lavoro subordinato con la ditta Bontempo Ciancianella Sebastiano.</w:t>
      </w:r>
    </w:p>
    <w:p w14:paraId="7808A11F" w14:textId="77777777" w:rsidR="000B29E1" w:rsidRPr="008F152F" w:rsidRDefault="000B29E1"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xml:space="preserve">Dalla sentenza depositata, invero, risulta provato il rapporto di subordinazione lavorativa tra la parte ricorrente ed il datore di lavoro per gli anni di riferimento ed è emerso che il ricorrente possiede tutti i requisiti necessari per ottenere la prestazione richiesta. Sulla scorta di tali considerazioni, </w:t>
      </w:r>
      <w:r w:rsidRPr="008F152F">
        <w:rPr>
          <w:rFonts w:asciiTheme="minorHAnsi" w:hAnsiTheme="minorHAnsi" w:cstheme="minorHAnsi"/>
          <w:b/>
          <w:bCs/>
          <w:i/>
          <w:iCs/>
        </w:rPr>
        <w:t>in mancanza di ulteriori contestazioni</w:t>
      </w:r>
      <w:r w:rsidRPr="008F152F">
        <w:rPr>
          <w:rFonts w:asciiTheme="minorHAnsi" w:hAnsiTheme="minorHAnsi" w:cstheme="minorHAnsi"/>
          <w:i/>
          <w:iCs/>
        </w:rPr>
        <w:t>, l’I.N.P.S. deve essere condannata al riconoscimento del diritto a percepire l’indennità di disoccupazione agricola per il 2011 e conseguente cancellazione dell’indebito contestato per tale ragione per la somma di Euro 2.003,25.</w:t>
      </w:r>
    </w:p>
    <w:p w14:paraId="5BCCB361" w14:textId="77777777" w:rsidR="000B29E1" w:rsidRPr="008F152F" w:rsidRDefault="000B29E1"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xml:space="preserve">Le spese di giudizio seguono la soccombenza e, pertanto, vanno poste a carico dell’INPS che è condannato a rifonderle nella misura che si determina in €. 1.900,00, oltre IVA, CPA e spese generali come per legge, da distrarsi in favore dell’Avv. Sara </w:t>
      </w:r>
      <w:r w:rsidRPr="008F152F">
        <w:rPr>
          <w:rFonts w:asciiTheme="minorHAnsi" w:hAnsiTheme="minorHAnsi" w:cstheme="minorHAnsi"/>
          <w:i/>
          <w:iCs/>
        </w:rPr>
        <w:lastRenderedPageBreak/>
        <w:t>Maria Gullotti, che ha reso la prescritta dichiarazione, quantificazione fatta sulla base dell’applicazione delle tariffe professionali vigenti.”.</w:t>
      </w:r>
    </w:p>
    <w:p w14:paraId="0128E7A5" w14:textId="7777777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rPr>
      </w:pPr>
      <w:r w:rsidRPr="008F152F">
        <w:rPr>
          <w:rFonts w:asciiTheme="minorHAnsi" w:hAnsiTheme="minorHAnsi" w:cstheme="minorHAnsi"/>
        </w:rPr>
        <w:t>Ovviamente non risulta condivisibile neanche quanto statuito nel PQM.</w:t>
      </w:r>
    </w:p>
    <w:p w14:paraId="4BDD671C" w14:textId="5C19B85E" w:rsidR="00D936ED"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w:t>
      </w:r>
      <w:r w:rsidR="00D936ED" w:rsidRPr="008F152F">
        <w:rPr>
          <w:rFonts w:asciiTheme="minorHAnsi" w:hAnsiTheme="minorHAnsi" w:cstheme="minorHAnsi"/>
          <w:i/>
          <w:iCs/>
        </w:rPr>
        <w:t xml:space="preserve">Il Giudice del Lavoro, ogni contraria eccezione e deduzione disattesa, definitivamente pronunciando sulla domanda proposta da </w:t>
      </w:r>
      <w:r w:rsidR="00BF6D40">
        <w:rPr>
          <w:rFonts w:asciiTheme="minorHAnsi" w:hAnsiTheme="minorHAnsi" w:cstheme="minorHAnsi"/>
          <w:b/>
          <w:bCs/>
          <w:i/>
          <w:iCs/>
        </w:rPr>
        <w:t xml:space="preserve">(…) </w:t>
      </w:r>
      <w:r w:rsidR="00D936ED" w:rsidRPr="008F152F">
        <w:rPr>
          <w:rFonts w:asciiTheme="minorHAnsi" w:hAnsiTheme="minorHAnsi" w:cstheme="minorHAnsi"/>
          <w:i/>
          <w:iCs/>
        </w:rPr>
        <w:t xml:space="preserve"> contro l’I.N.P.S., così provvede:</w:t>
      </w:r>
    </w:p>
    <w:p w14:paraId="07C97404" w14:textId="5D97170A" w:rsidR="00D936ED" w:rsidRPr="008F152F" w:rsidRDefault="00D936ED"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xml:space="preserve"> Dichiara che il Sig. </w:t>
      </w:r>
      <w:r w:rsidR="00BF6D40">
        <w:rPr>
          <w:rFonts w:asciiTheme="minorHAnsi" w:hAnsiTheme="minorHAnsi" w:cstheme="minorHAnsi"/>
          <w:b/>
          <w:bCs/>
          <w:i/>
          <w:iCs/>
        </w:rPr>
        <w:t xml:space="preserve">(…) </w:t>
      </w:r>
      <w:r w:rsidRPr="008F152F">
        <w:rPr>
          <w:rFonts w:asciiTheme="minorHAnsi" w:hAnsiTheme="minorHAnsi" w:cstheme="minorHAnsi"/>
          <w:i/>
          <w:iCs/>
        </w:rPr>
        <w:t xml:space="preserve"> ha legittimamente percepito l’indennità di Disoccupazione Agricola nell’anno 2011.</w:t>
      </w:r>
    </w:p>
    <w:p w14:paraId="567484EF" w14:textId="77777777" w:rsidR="00D936ED" w:rsidRPr="008F152F" w:rsidRDefault="00D936ED"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Conseguentemente, condanna l’I.N.P.S., in persona del legale rappresentante pro tempore, a riconoscere come legittimo il versamento del trattamento di disoccupazione versato al ricorrente nel 2011 ed a cancellare l’indebito contestato con il provvedimento impugnato per Euro 2.003,25, legittimamente versati al ricorrente.</w:t>
      </w:r>
    </w:p>
    <w:p w14:paraId="4F1CA99A" w14:textId="77777777" w:rsidR="00D936ED" w:rsidRPr="008F152F" w:rsidRDefault="00D936ED"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Per l'effetto, condanna l’I.N.P.S. alla restituzione di quanto già eventualmente prelevato nelle more della definizione del presente giudizio a titolo di indebito per la prestazione suindicata.</w:t>
      </w:r>
    </w:p>
    <w:p w14:paraId="19A35E8D" w14:textId="77777777" w:rsidR="00D936ED" w:rsidRPr="008F152F" w:rsidRDefault="00D936ED"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Condanna l’I.N.P.S. al pagamento delle spese giudiziali di parte ricorrente liquidate in complessivi €. 1.900,00, oltre IVA e CPA, e spese generali come per legge, da distrarsi in favore del procuratore anticipatario Avv. Sara Maria Gullotti.</w:t>
      </w:r>
    </w:p>
    <w:p w14:paraId="10F4B76B" w14:textId="2B6F0664" w:rsidR="00940D2C" w:rsidRPr="008F152F" w:rsidRDefault="00D936ED"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Dichiara la presente sentenza provvisoriamente esecutiva.</w:t>
      </w:r>
      <w:r w:rsidR="00940D2C" w:rsidRPr="008F152F">
        <w:rPr>
          <w:rFonts w:asciiTheme="minorHAnsi" w:hAnsiTheme="minorHAnsi" w:cstheme="minorHAnsi"/>
          <w:i/>
          <w:iCs/>
        </w:rPr>
        <w:t>”.</w:t>
      </w:r>
    </w:p>
    <w:p w14:paraId="170917C6" w14:textId="3F5DAA11"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rPr>
      </w:pPr>
      <w:r w:rsidRPr="008F152F">
        <w:rPr>
          <w:rFonts w:asciiTheme="minorHAnsi" w:hAnsiTheme="minorHAnsi" w:cstheme="minorHAnsi"/>
        </w:rPr>
        <w:t xml:space="preserve">In via di estrema sintesi, quindi, il GOT </w:t>
      </w:r>
      <w:r w:rsidR="00A86DA7" w:rsidRPr="008F152F">
        <w:rPr>
          <w:rFonts w:asciiTheme="minorHAnsi" w:hAnsiTheme="minorHAnsi" w:cstheme="minorHAnsi"/>
        </w:rPr>
        <w:t xml:space="preserve">di Patti </w:t>
      </w:r>
      <w:r w:rsidR="00940D2C" w:rsidRPr="008F152F">
        <w:rPr>
          <w:rFonts w:asciiTheme="minorHAnsi" w:hAnsiTheme="minorHAnsi" w:cstheme="minorHAnsi"/>
        </w:rPr>
        <w:t xml:space="preserve">ha ritenuto che il ricorrente </w:t>
      </w:r>
      <w:r w:rsidR="00420923">
        <w:rPr>
          <w:rFonts w:asciiTheme="minorHAnsi" w:hAnsiTheme="minorHAnsi" w:cstheme="minorHAnsi"/>
        </w:rPr>
        <w:t xml:space="preserve">in primo grado </w:t>
      </w:r>
      <w:r w:rsidR="00A86DA7" w:rsidRPr="008F152F">
        <w:rPr>
          <w:rFonts w:asciiTheme="minorHAnsi" w:hAnsiTheme="minorHAnsi" w:cstheme="minorHAnsi"/>
        </w:rPr>
        <w:t xml:space="preserve">abbia </w:t>
      </w:r>
      <w:r w:rsidR="00940D2C" w:rsidRPr="008F152F">
        <w:rPr>
          <w:rFonts w:asciiTheme="minorHAnsi" w:hAnsiTheme="minorHAnsi" w:cstheme="minorHAnsi"/>
        </w:rPr>
        <w:t xml:space="preserve">assolto il proprio onere probatorio - e </w:t>
      </w:r>
      <w:r w:rsidR="00A86DA7" w:rsidRPr="008F152F">
        <w:rPr>
          <w:rFonts w:asciiTheme="minorHAnsi" w:hAnsiTheme="minorHAnsi" w:cstheme="minorHAnsi"/>
        </w:rPr>
        <w:t>specularmente l</w:t>
      </w:r>
      <w:r w:rsidR="00940D2C" w:rsidRPr="008F152F">
        <w:rPr>
          <w:rFonts w:asciiTheme="minorHAnsi" w:hAnsiTheme="minorHAnsi" w:cstheme="minorHAnsi"/>
        </w:rPr>
        <w:t xml:space="preserve">’INPS </w:t>
      </w:r>
      <w:r w:rsidR="00A86DA7" w:rsidRPr="008F152F">
        <w:rPr>
          <w:rFonts w:asciiTheme="minorHAnsi" w:hAnsiTheme="minorHAnsi" w:cstheme="minorHAnsi"/>
        </w:rPr>
        <w:t xml:space="preserve">avrebbe fallito </w:t>
      </w:r>
      <w:r w:rsidR="00940D2C" w:rsidRPr="008F152F">
        <w:rPr>
          <w:rFonts w:asciiTheme="minorHAnsi" w:hAnsiTheme="minorHAnsi" w:cstheme="minorHAnsi"/>
        </w:rPr>
        <w:t>- in relazione al</w:t>
      </w:r>
      <w:r w:rsidR="00A86DA7" w:rsidRPr="008F152F">
        <w:rPr>
          <w:rFonts w:asciiTheme="minorHAnsi" w:hAnsiTheme="minorHAnsi" w:cstheme="minorHAnsi"/>
        </w:rPr>
        <w:t xml:space="preserve"> </w:t>
      </w:r>
      <w:r w:rsidR="00AB0271" w:rsidRPr="008F152F">
        <w:rPr>
          <w:rFonts w:asciiTheme="minorHAnsi" w:hAnsiTheme="minorHAnsi" w:cstheme="minorHAnsi"/>
        </w:rPr>
        <w:t xml:space="preserve">presunto rapporto di lavoro </w:t>
      </w:r>
      <w:r w:rsidR="00AB0271" w:rsidRPr="008F152F">
        <w:rPr>
          <w:rFonts w:asciiTheme="minorHAnsi" w:hAnsiTheme="minorHAnsi" w:cstheme="minorHAnsi"/>
          <w:i/>
          <w:iCs/>
        </w:rPr>
        <w:t>de quo</w:t>
      </w:r>
      <w:r w:rsidR="00940D2C" w:rsidRPr="008F152F">
        <w:rPr>
          <w:rFonts w:asciiTheme="minorHAnsi" w:hAnsiTheme="minorHAnsi" w:cstheme="minorHAnsi"/>
        </w:rPr>
        <w:t xml:space="preserve">, ovviamente avuto riguardo </w:t>
      </w:r>
      <w:r w:rsidR="00A86DA7" w:rsidRPr="008F152F">
        <w:rPr>
          <w:rFonts w:asciiTheme="minorHAnsi" w:hAnsiTheme="minorHAnsi" w:cstheme="minorHAnsi"/>
        </w:rPr>
        <w:t xml:space="preserve">a </w:t>
      </w:r>
      <w:r w:rsidR="00940D2C" w:rsidRPr="008F152F">
        <w:rPr>
          <w:rFonts w:asciiTheme="minorHAnsi" w:hAnsiTheme="minorHAnsi" w:cstheme="minorHAnsi"/>
        </w:rPr>
        <w:t xml:space="preserve">quanto dedotto </w:t>
      </w:r>
      <w:r w:rsidR="00AB0271" w:rsidRPr="008F152F">
        <w:rPr>
          <w:rFonts w:asciiTheme="minorHAnsi" w:hAnsiTheme="minorHAnsi" w:cstheme="minorHAnsi"/>
        </w:rPr>
        <w:t xml:space="preserve">dalle parti </w:t>
      </w:r>
      <w:r w:rsidR="00940D2C" w:rsidRPr="008F152F">
        <w:rPr>
          <w:rFonts w:asciiTheme="minorHAnsi" w:hAnsiTheme="minorHAnsi" w:cstheme="minorHAnsi"/>
        </w:rPr>
        <w:t xml:space="preserve">nel caso di </w:t>
      </w:r>
      <w:r w:rsidRPr="008F152F">
        <w:rPr>
          <w:rFonts w:asciiTheme="minorHAnsi" w:hAnsiTheme="minorHAnsi" w:cstheme="minorHAnsi"/>
        </w:rPr>
        <w:t>specie</w:t>
      </w:r>
      <w:r w:rsidR="00A86DA7" w:rsidRPr="008F152F">
        <w:rPr>
          <w:rFonts w:asciiTheme="minorHAnsi" w:hAnsiTheme="minorHAnsi" w:cstheme="minorHAnsi"/>
        </w:rPr>
        <w:t xml:space="preserve"> nonché emerso in corso di causa</w:t>
      </w:r>
      <w:r w:rsidRPr="008F152F">
        <w:rPr>
          <w:rFonts w:asciiTheme="minorHAnsi" w:hAnsiTheme="minorHAnsi" w:cstheme="minorHAnsi"/>
        </w:rPr>
        <w:t>.</w:t>
      </w:r>
    </w:p>
    <w:p w14:paraId="52E1CE73" w14:textId="77777777" w:rsidR="00427B9B" w:rsidRPr="008F152F" w:rsidRDefault="00427B9B" w:rsidP="008F152F">
      <w:pPr>
        <w:pStyle w:val="Default"/>
        <w:spacing w:before="100" w:beforeAutospacing="1" w:after="100" w:afterAutospacing="1" w:line="360" w:lineRule="auto"/>
        <w:ind w:left="57" w:right="57"/>
        <w:jc w:val="both"/>
        <w:rPr>
          <w:rFonts w:asciiTheme="minorHAnsi" w:hAnsiTheme="minorHAnsi" w:cstheme="minorHAnsi"/>
          <w:b/>
          <w:bCs/>
        </w:rPr>
      </w:pPr>
      <w:r w:rsidRPr="008F152F">
        <w:rPr>
          <w:rFonts w:asciiTheme="minorHAnsi" w:hAnsiTheme="minorHAnsi" w:cstheme="minorHAnsi"/>
          <w:b/>
          <w:bCs/>
        </w:rPr>
        <w:lastRenderedPageBreak/>
        <w:t>B) La diversa regola di diritto che, ad avviso della difesa INPS, si sarebbe dovuta applicare al caso di specie.</w:t>
      </w:r>
    </w:p>
    <w:p w14:paraId="3BB9E6DC" w14:textId="77777777" w:rsidR="00427B9B" w:rsidRPr="008F152F" w:rsidRDefault="00427B9B"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505FB6">
        <w:rPr>
          <w:rFonts w:asciiTheme="minorHAnsi" w:hAnsiTheme="minorHAnsi" w:cstheme="minorHAnsi"/>
          <w:b/>
          <w:bCs/>
          <w:highlight w:val="yellow"/>
          <w:u w:val="single"/>
        </w:rPr>
        <w:t>B1</w:t>
      </w:r>
    </w:p>
    <w:p w14:paraId="772C8C27" w14:textId="02EFA127" w:rsidR="00D04F9D" w:rsidRPr="008F152F" w:rsidRDefault="00940D2C"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PRIMO MOTIVO DI GRAVAME E PRIMO MOTIVO DI NULLITA’ DELLA SENTENZA GRAVATA</w:t>
      </w:r>
      <w:r w:rsidR="00D04F9D" w:rsidRPr="008F152F">
        <w:rPr>
          <w:rFonts w:asciiTheme="minorHAnsi" w:hAnsiTheme="minorHAnsi" w:cstheme="minorHAnsi"/>
          <w:b/>
          <w:sz w:val="24"/>
          <w:szCs w:val="24"/>
        </w:rPr>
        <w:t>:</w:t>
      </w:r>
    </w:p>
    <w:p w14:paraId="38FAB6C9" w14:textId="4B87AECD" w:rsidR="000F708F" w:rsidRPr="008F152F" w:rsidRDefault="000F708F"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 VIOLAZIONE E FALSA APPLICAZIONE </w:t>
      </w:r>
      <w:bookmarkStart w:id="3" w:name="_Hlk126660613"/>
      <w:r w:rsidRPr="008F152F">
        <w:rPr>
          <w:rFonts w:asciiTheme="minorHAnsi" w:hAnsiTheme="minorHAnsi" w:cstheme="minorHAnsi"/>
          <w:b/>
          <w:sz w:val="24"/>
          <w:szCs w:val="24"/>
        </w:rPr>
        <w:t>DELL’ART. 273 C.P.C.</w:t>
      </w:r>
      <w:r w:rsidR="000261C3" w:rsidRPr="008F152F">
        <w:rPr>
          <w:rFonts w:asciiTheme="minorHAnsi" w:hAnsiTheme="minorHAnsi" w:cstheme="minorHAnsi"/>
          <w:b/>
          <w:sz w:val="24"/>
          <w:szCs w:val="24"/>
        </w:rPr>
        <w:t>;</w:t>
      </w:r>
    </w:p>
    <w:bookmarkEnd w:id="3"/>
    <w:p w14:paraId="79684A2C" w14:textId="60D07A8F" w:rsidR="000F708F" w:rsidRPr="008F152F" w:rsidRDefault="000F708F"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ASSENZA DI MOTIVAZIONE SU DI UN PUNTO DECISIVO DELLA CONTROVERSIA: L’ISTANZA DI RIUNIONE FORMULATA DALL’INPS SIN DALLA COSTITUZIONE IN GIUDIZIO, AVVENUTA NEL 2016.</w:t>
      </w:r>
    </w:p>
    <w:p w14:paraId="30F2771E" w14:textId="77777777" w:rsidR="000F708F" w:rsidRPr="008F152F" w:rsidRDefault="000F708F"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-L’ASSENZA DI UNA VALIDA MOTIVAZIONE, </w:t>
      </w:r>
      <w:r w:rsidRPr="008F152F">
        <w:rPr>
          <w:rFonts w:asciiTheme="minorHAnsi" w:hAnsiTheme="minorHAnsi" w:cstheme="minorHAnsi"/>
          <w:b/>
          <w:i/>
          <w:iCs/>
          <w:sz w:val="24"/>
          <w:szCs w:val="24"/>
        </w:rPr>
        <w:t>RECTIUS</w:t>
      </w:r>
      <w:r w:rsidRPr="008F152F">
        <w:rPr>
          <w:rFonts w:asciiTheme="minorHAnsi" w:hAnsiTheme="minorHAnsi" w:cstheme="minorHAnsi"/>
          <w:b/>
          <w:sz w:val="24"/>
          <w:szCs w:val="24"/>
        </w:rPr>
        <w:t>, LA SUSSISTENZA DI UNA MOTIVAZIONE SOLO APPARENTE.</w:t>
      </w:r>
    </w:p>
    <w:p w14:paraId="41C3AB32" w14:textId="22366D79"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F152F">
        <w:rPr>
          <w:rFonts w:asciiTheme="minorHAnsi" w:hAnsiTheme="minorHAnsi" w:cstheme="minorHAnsi"/>
          <w:b/>
          <w:sz w:val="24"/>
          <w:szCs w:val="24"/>
        </w:rPr>
        <w:t xml:space="preserve">ART. 273 C.P.C.: </w:t>
      </w:r>
      <w:r w:rsidRPr="008F152F">
        <w:rPr>
          <w:rFonts w:asciiTheme="minorHAnsi" w:hAnsiTheme="minorHAnsi" w:cstheme="minorHAnsi"/>
          <w:b/>
          <w:i/>
          <w:iCs/>
          <w:sz w:val="24"/>
          <w:szCs w:val="24"/>
        </w:rPr>
        <w:t>“</w:t>
      </w:r>
      <w:r w:rsidRPr="008F152F">
        <w:rPr>
          <w:rFonts w:asciiTheme="minorHAnsi" w:hAnsiTheme="minorHAnsi" w:cstheme="minorHAnsi"/>
          <w:bCs/>
          <w:i/>
          <w:iCs/>
          <w:sz w:val="24"/>
          <w:szCs w:val="24"/>
        </w:rPr>
        <w:t xml:space="preserve">Se più procedimenti relativi alla stessa causa pendono davanti allo stesso giudice, questi, </w:t>
      </w:r>
      <w:r w:rsidRPr="00505FB6">
        <w:rPr>
          <w:rFonts w:asciiTheme="minorHAnsi" w:hAnsiTheme="minorHAnsi" w:cstheme="minorHAnsi"/>
          <w:b/>
          <w:i/>
          <w:iCs/>
          <w:sz w:val="24"/>
          <w:szCs w:val="24"/>
          <w:u w:val="single"/>
        </w:rPr>
        <w:t>anche d'ufficio</w:t>
      </w:r>
      <w:r w:rsidRPr="008F152F">
        <w:rPr>
          <w:rFonts w:asciiTheme="minorHAnsi" w:hAnsiTheme="minorHAnsi" w:cstheme="minorHAnsi"/>
          <w:bCs/>
          <w:i/>
          <w:iCs/>
          <w:sz w:val="24"/>
          <w:szCs w:val="24"/>
        </w:rPr>
        <w:t>, ne ordina la riunione.</w:t>
      </w:r>
    </w:p>
    <w:p w14:paraId="2FED8CBC" w14:textId="338B4173"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F152F">
        <w:rPr>
          <w:rFonts w:asciiTheme="minorHAnsi" w:hAnsiTheme="minorHAnsi" w:cstheme="minorHAnsi"/>
          <w:bCs/>
          <w:i/>
          <w:iCs/>
          <w:sz w:val="24"/>
          <w:szCs w:val="24"/>
        </w:rPr>
        <w:t xml:space="preserve">Se il giudice istruttore o il presidente della sezione </w:t>
      </w:r>
      <w:r w:rsidRPr="00505FB6">
        <w:rPr>
          <w:rFonts w:asciiTheme="minorHAnsi" w:hAnsiTheme="minorHAnsi" w:cstheme="minorHAnsi"/>
          <w:b/>
          <w:i/>
          <w:iCs/>
          <w:sz w:val="24"/>
          <w:szCs w:val="24"/>
          <w:u w:val="single"/>
        </w:rPr>
        <w:t>ha notizia</w:t>
      </w:r>
      <w:r w:rsidRPr="008F152F">
        <w:rPr>
          <w:rFonts w:asciiTheme="minorHAnsi" w:hAnsiTheme="minorHAnsi" w:cstheme="minorHAnsi"/>
          <w:bCs/>
          <w:i/>
          <w:iCs/>
          <w:sz w:val="24"/>
          <w:szCs w:val="24"/>
        </w:rPr>
        <w:t xml:space="preserve"> che per la stessa causa pende procedimento davanti ad altro giudice o ad altra sezione dello stesso tribunale, </w:t>
      </w:r>
      <w:r w:rsidRPr="00505FB6">
        <w:rPr>
          <w:rFonts w:asciiTheme="minorHAnsi" w:hAnsiTheme="minorHAnsi" w:cstheme="minorHAnsi"/>
          <w:b/>
          <w:i/>
          <w:iCs/>
          <w:sz w:val="24"/>
          <w:szCs w:val="24"/>
          <w:u w:val="single"/>
        </w:rPr>
        <w:t>ne riferisce al presidente</w:t>
      </w:r>
      <w:r w:rsidRPr="008F152F">
        <w:rPr>
          <w:rFonts w:asciiTheme="minorHAnsi" w:hAnsiTheme="minorHAnsi" w:cstheme="minorHAnsi"/>
          <w:bCs/>
          <w:i/>
          <w:iCs/>
          <w:sz w:val="24"/>
          <w:szCs w:val="24"/>
        </w:rPr>
        <w:t>, il quale, sentite le parti , ordina con decreto la riunione, determinando la sezione o designando il giudice davanti al quale il procedimento deve proseguire.”.</w:t>
      </w:r>
    </w:p>
    <w:p w14:paraId="346872D4" w14:textId="246BC0E2"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bookmarkStart w:id="4" w:name="_Hlk126660929"/>
      <w:r w:rsidRPr="008F152F">
        <w:rPr>
          <w:rFonts w:asciiTheme="minorHAnsi" w:hAnsiTheme="minorHAnsi" w:cstheme="minorHAnsi"/>
          <w:bCs/>
          <w:sz w:val="24"/>
          <w:szCs w:val="24"/>
        </w:rPr>
        <w:t>L’INPS nel costituirsi tempestivamente in giudizio, ha svolto la seguente richiesta in via preliminare:</w:t>
      </w:r>
    </w:p>
    <w:bookmarkEnd w:id="4"/>
    <w:p w14:paraId="2609EBA2" w14:textId="4A3E174C"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
          <w:i/>
          <w:iCs/>
          <w:sz w:val="24"/>
          <w:szCs w:val="24"/>
        </w:rPr>
      </w:pPr>
      <w:r w:rsidRPr="008F152F">
        <w:rPr>
          <w:rFonts w:asciiTheme="minorHAnsi" w:hAnsiTheme="minorHAnsi" w:cstheme="minorHAnsi"/>
          <w:b/>
          <w:i/>
          <w:iCs/>
          <w:sz w:val="24"/>
          <w:szCs w:val="24"/>
        </w:rPr>
        <w:t xml:space="preserve">“1a) Per prima cosa la difesa INPS insiste per la riunione dei fascicoli rubricati ai nn. 2413/2534/2535/2536/2369-2015 RGL poiché tra vertenti tra le medesime </w:t>
      </w:r>
      <w:r w:rsidRPr="008F152F">
        <w:rPr>
          <w:rFonts w:asciiTheme="minorHAnsi" w:hAnsiTheme="minorHAnsi" w:cstheme="minorHAnsi"/>
          <w:b/>
          <w:i/>
          <w:iCs/>
          <w:sz w:val="24"/>
          <w:szCs w:val="24"/>
        </w:rPr>
        <w:lastRenderedPageBreak/>
        <w:t>personae, e con identico petitum e causa petendi”.</w:t>
      </w:r>
    </w:p>
    <w:p w14:paraId="2A1A5EF6" w14:textId="77777777"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L’INPS ha ribadito la richiesta nelle conclusioni:</w:t>
      </w:r>
    </w:p>
    <w:p w14:paraId="687823B7" w14:textId="5255156B" w:rsidR="000F708F"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
          <w:i/>
          <w:iCs/>
          <w:sz w:val="24"/>
          <w:szCs w:val="24"/>
        </w:rPr>
      </w:pPr>
      <w:r w:rsidRPr="008F152F">
        <w:rPr>
          <w:rFonts w:asciiTheme="minorHAnsi" w:hAnsiTheme="minorHAnsi" w:cstheme="minorHAnsi"/>
          <w:bCs/>
          <w:i/>
          <w:iCs/>
          <w:sz w:val="24"/>
          <w:szCs w:val="24"/>
        </w:rPr>
        <w:t>“</w:t>
      </w:r>
      <w:r w:rsidRPr="008F152F">
        <w:rPr>
          <w:rFonts w:asciiTheme="minorHAnsi" w:hAnsiTheme="minorHAnsi" w:cstheme="minorHAnsi"/>
          <w:b/>
          <w:i/>
          <w:iCs/>
          <w:sz w:val="24"/>
          <w:szCs w:val="24"/>
        </w:rPr>
        <w:t>perché l’Onorevole Giudice monocratico del Lavoro adito, ogni contraria istanza, deduzione ed eccezione disattesa, per le ragioni esposte, Voglia:</w:t>
      </w:r>
    </w:p>
    <w:p w14:paraId="54F68DE8" w14:textId="77777777"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
          <w:i/>
          <w:iCs/>
          <w:sz w:val="24"/>
          <w:szCs w:val="24"/>
        </w:rPr>
      </w:pPr>
      <w:r w:rsidRPr="008F152F">
        <w:rPr>
          <w:rFonts w:asciiTheme="minorHAnsi" w:hAnsiTheme="minorHAnsi" w:cstheme="minorHAnsi"/>
          <w:b/>
          <w:i/>
          <w:iCs/>
          <w:sz w:val="24"/>
          <w:szCs w:val="24"/>
        </w:rPr>
        <w:t>in via preliminare:</w:t>
      </w:r>
    </w:p>
    <w:p w14:paraId="6FA9E777" w14:textId="5E0C52F3" w:rsidR="000261C3" w:rsidRPr="00505FB6"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505FB6">
        <w:rPr>
          <w:rFonts w:asciiTheme="minorHAnsi" w:hAnsiTheme="minorHAnsi" w:cstheme="minorHAnsi"/>
          <w:bCs/>
          <w:sz w:val="24"/>
          <w:szCs w:val="24"/>
        </w:rPr>
        <w:t>(…)</w:t>
      </w:r>
    </w:p>
    <w:p w14:paraId="6421C47A" w14:textId="77777777"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
          <w:i/>
          <w:iCs/>
          <w:sz w:val="24"/>
          <w:szCs w:val="24"/>
        </w:rPr>
      </w:pPr>
      <w:r w:rsidRPr="008F152F">
        <w:rPr>
          <w:rFonts w:asciiTheme="minorHAnsi" w:hAnsiTheme="minorHAnsi" w:cstheme="minorHAnsi"/>
          <w:b/>
          <w:i/>
          <w:iCs/>
          <w:sz w:val="24"/>
          <w:szCs w:val="24"/>
        </w:rPr>
        <w:t>- disporre:</w:t>
      </w:r>
    </w:p>
    <w:p w14:paraId="7E7B6D15" w14:textId="1C6929A6"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
          <w:i/>
          <w:iCs/>
          <w:sz w:val="24"/>
          <w:szCs w:val="24"/>
        </w:rPr>
      </w:pPr>
      <w:r w:rsidRPr="008F152F">
        <w:rPr>
          <w:rFonts w:asciiTheme="minorHAnsi" w:hAnsiTheme="minorHAnsi" w:cstheme="minorHAnsi"/>
          <w:b/>
          <w:i/>
          <w:iCs/>
          <w:sz w:val="24"/>
          <w:szCs w:val="24"/>
        </w:rPr>
        <w:t>1d) la riunione dei fascicoli rubricati ai nn. 2413/2534/2535/2536/2369-2015 RGL poiché tra vertenti tra le medesime personae, e con identico petitum e causa petendi.”</w:t>
      </w:r>
    </w:p>
    <w:p w14:paraId="096F7BDB" w14:textId="4AB6CDEE"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Il GOT Amato:</w:t>
      </w:r>
    </w:p>
    <w:p w14:paraId="0F57EE9D" w14:textId="77777777"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ha ignorato la richiesta;</w:t>
      </w:r>
    </w:p>
    <w:p w14:paraId="6207132D" w14:textId="60E4A06A"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non ha trasmesso gli atti al Presidente;</w:t>
      </w:r>
    </w:p>
    <w:p w14:paraId="3DEAF453" w14:textId="3934EA29" w:rsidR="000261C3" w:rsidRPr="008F152F"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 non ha neanche motivato l’ipotetica </w:t>
      </w:r>
      <w:r w:rsidR="00505FB6">
        <w:rPr>
          <w:rFonts w:asciiTheme="minorHAnsi" w:hAnsiTheme="minorHAnsi" w:cstheme="minorHAnsi"/>
          <w:bCs/>
          <w:sz w:val="24"/>
          <w:szCs w:val="24"/>
        </w:rPr>
        <w:t xml:space="preserve">(poiché inesistente) </w:t>
      </w:r>
      <w:r w:rsidRPr="008F152F">
        <w:rPr>
          <w:rFonts w:asciiTheme="minorHAnsi" w:hAnsiTheme="minorHAnsi" w:cstheme="minorHAnsi"/>
          <w:bCs/>
          <w:sz w:val="24"/>
          <w:szCs w:val="24"/>
        </w:rPr>
        <w:t>reiezione</w:t>
      </w:r>
      <w:r w:rsidR="00505FB6">
        <w:rPr>
          <w:rFonts w:asciiTheme="minorHAnsi" w:hAnsiTheme="minorHAnsi" w:cstheme="minorHAnsi"/>
          <w:bCs/>
          <w:sz w:val="24"/>
          <w:szCs w:val="24"/>
        </w:rPr>
        <w:t xml:space="preserve"> dell’istanza di riunione</w:t>
      </w:r>
      <w:r w:rsidRPr="008F152F">
        <w:rPr>
          <w:rFonts w:asciiTheme="minorHAnsi" w:hAnsiTheme="minorHAnsi" w:cstheme="minorHAnsi"/>
          <w:bCs/>
          <w:sz w:val="24"/>
          <w:szCs w:val="24"/>
        </w:rPr>
        <w:t>.</w:t>
      </w:r>
    </w:p>
    <w:p w14:paraId="018225CC" w14:textId="3300FF29" w:rsidR="001528F7" w:rsidRPr="00505FB6" w:rsidRDefault="000261C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505FB6">
        <w:rPr>
          <w:rFonts w:asciiTheme="minorHAnsi" w:hAnsiTheme="minorHAnsi" w:cstheme="minorHAnsi"/>
          <w:bCs/>
          <w:sz w:val="24"/>
          <w:szCs w:val="24"/>
        </w:rPr>
        <w:t xml:space="preserve">Ciò configura un primo motivo di nullità della sentenza avendo il GOT omesso atti che era in suo dovere compiere </w:t>
      </w:r>
      <w:r w:rsidR="00505FB6">
        <w:rPr>
          <w:rFonts w:asciiTheme="minorHAnsi" w:hAnsiTheme="minorHAnsi" w:cstheme="minorHAnsi"/>
          <w:bCs/>
          <w:sz w:val="24"/>
          <w:szCs w:val="24"/>
        </w:rPr>
        <w:t>in quanto</w:t>
      </w:r>
      <w:r w:rsidRPr="00505FB6">
        <w:rPr>
          <w:rFonts w:asciiTheme="minorHAnsi" w:hAnsiTheme="minorHAnsi" w:cstheme="minorHAnsi"/>
          <w:bCs/>
          <w:sz w:val="24"/>
          <w:szCs w:val="24"/>
        </w:rPr>
        <w:t xml:space="preserve">, a fronte di una istanza di riunione </w:t>
      </w:r>
      <w:r w:rsidR="001528F7" w:rsidRPr="00505FB6">
        <w:rPr>
          <w:rFonts w:asciiTheme="minorHAnsi" w:hAnsiTheme="minorHAnsi" w:cstheme="minorHAnsi"/>
          <w:bCs/>
          <w:sz w:val="24"/>
          <w:szCs w:val="24"/>
        </w:rPr>
        <w:t xml:space="preserve">di fascicoli, </w:t>
      </w:r>
      <w:r w:rsidRPr="00505FB6">
        <w:rPr>
          <w:rFonts w:asciiTheme="minorHAnsi" w:hAnsiTheme="minorHAnsi" w:cstheme="minorHAnsi"/>
          <w:bCs/>
          <w:sz w:val="24"/>
          <w:szCs w:val="24"/>
        </w:rPr>
        <w:t>l’attività di trasmiss</w:t>
      </w:r>
      <w:r w:rsidR="001528F7" w:rsidRPr="00505FB6">
        <w:rPr>
          <w:rFonts w:asciiTheme="minorHAnsi" w:hAnsiTheme="minorHAnsi" w:cstheme="minorHAnsi"/>
          <w:bCs/>
          <w:sz w:val="24"/>
          <w:szCs w:val="24"/>
        </w:rPr>
        <w:t xml:space="preserve">ione degli atti al Presidente </w:t>
      </w:r>
      <w:r w:rsidR="001528F7" w:rsidRPr="00505FB6">
        <w:rPr>
          <w:rFonts w:asciiTheme="minorHAnsi" w:hAnsiTheme="minorHAnsi" w:cstheme="minorHAnsi"/>
          <w:b/>
          <w:sz w:val="24"/>
          <w:szCs w:val="24"/>
          <w:u w:val="single"/>
        </w:rPr>
        <w:t>non ha natura discrezionale</w:t>
      </w:r>
      <w:r w:rsidR="001528F7" w:rsidRPr="00505FB6">
        <w:rPr>
          <w:rFonts w:asciiTheme="minorHAnsi" w:hAnsiTheme="minorHAnsi" w:cstheme="minorHAnsi"/>
          <w:bCs/>
          <w:sz w:val="24"/>
          <w:szCs w:val="24"/>
        </w:rPr>
        <w:t xml:space="preserve"> bensì vincolata.</w:t>
      </w:r>
    </w:p>
    <w:p w14:paraId="6B022AFE" w14:textId="3C603401" w:rsidR="001528F7" w:rsidRPr="00505FB6" w:rsidRDefault="001528F7"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505FB6">
        <w:rPr>
          <w:rFonts w:asciiTheme="minorHAnsi" w:hAnsiTheme="minorHAnsi" w:cstheme="minorHAnsi"/>
          <w:bCs/>
          <w:sz w:val="24"/>
          <w:szCs w:val="24"/>
        </w:rPr>
        <w:t xml:space="preserve">A parte il fatto che l’esigenza di riunione dei processi si ricollega al </w:t>
      </w:r>
      <w:r w:rsidRPr="00053539">
        <w:rPr>
          <w:rFonts w:asciiTheme="minorHAnsi" w:hAnsiTheme="minorHAnsi" w:cstheme="minorHAnsi"/>
          <w:bCs/>
          <w:sz w:val="24"/>
          <w:szCs w:val="24"/>
          <w:u w:val="single"/>
        </w:rPr>
        <w:t xml:space="preserve">principio </w:t>
      </w:r>
      <w:r w:rsidRPr="00053539">
        <w:rPr>
          <w:rFonts w:asciiTheme="minorHAnsi" w:hAnsiTheme="minorHAnsi" w:cstheme="minorHAnsi"/>
          <w:bCs/>
          <w:sz w:val="24"/>
          <w:szCs w:val="24"/>
          <w:u w:val="single"/>
        </w:rPr>
        <w:lastRenderedPageBreak/>
        <w:t>costituzionale del giusto processo, espresso dal co. 1 dell’art. 111 della Costituzione</w:t>
      </w:r>
      <w:r w:rsidRPr="00505FB6">
        <w:rPr>
          <w:rFonts w:asciiTheme="minorHAnsi" w:hAnsiTheme="minorHAnsi" w:cstheme="minorHAnsi"/>
          <w:bCs/>
          <w:sz w:val="24"/>
          <w:szCs w:val="24"/>
        </w:rPr>
        <w:t xml:space="preserve">, in quanto corollario del </w:t>
      </w:r>
      <w:r w:rsidRPr="00053539">
        <w:rPr>
          <w:rFonts w:asciiTheme="minorHAnsi" w:hAnsiTheme="minorHAnsi" w:cstheme="minorHAnsi"/>
          <w:bCs/>
          <w:sz w:val="24"/>
          <w:szCs w:val="24"/>
          <w:u w:val="single"/>
        </w:rPr>
        <w:t>principio di economia dei mezzi processuali</w:t>
      </w:r>
      <w:r w:rsidRPr="00505FB6">
        <w:rPr>
          <w:rFonts w:asciiTheme="minorHAnsi" w:hAnsiTheme="minorHAnsi" w:cstheme="minorHAnsi"/>
          <w:bCs/>
          <w:sz w:val="24"/>
          <w:szCs w:val="24"/>
        </w:rPr>
        <w:t xml:space="preserve"> comporta, per le parti, la possibilità di utilizzare gli elementi </w:t>
      </w:r>
      <w:r w:rsidR="00053539">
        <w:rPr>
          <w:rFonts w:asciiTheme="minorHAnsi" w:hAnsiTheme="minorHAnsi" w:cstheme="minorHAnsi"/>
          <w:bCs/>
          <w:sz w:val="24"/>
          <w:szCs w:val="24"/>
        </w:rPr>
        <w:t xml:space="preserve">di giudizio </w:t>
      </w:r>
      <w:r w:rsidRPr="00505FB6">
        <w:rPr>
          <w:rFonts w:asciiTheme="minorHAnsi" w:hAnsiTheme="minorHAnsi" w:cstheme="minorHAnsi"/>
          <w:bCs/>
          <w:sz w:val="24"/>
          <w:szCs w:val="24"/>
        </w:rPr>
        <w:t xml:space="preserve">emersi </w:t>
      </w:r>
      <w:r w:rsidR="00053539">
        <w:rPr>
          <w:rFonts w:asciiTheme="minorHAnsi" w:hAnsiTheme="minorHAnsi" w:cstheme="minorHAnsi"/>
          <w:bCs/>
          <w:sz w:val="24"/>
          <w:szCs w:val="24"/>
        </w:rPr>
        <w:t>nella fattispecie evitando inutili attività meramente reiterative</w:t>
      </w:r>
      <w:r w:rsidRPr="00505FB6">
        <w:rPr>
          <w:rFonts w:asciiTheme="minorHAnsi" w:hAnsiTheme="minorHAnsi" w:cstheme="minorHAnsi"/>
          <w:bCs/>
          <w:sz w:val="24"/>
          <w:szCs w:val="24"/>
        </w:rPr>
        <w:t>.</w:t>
      </w:r>
    </w:p>
    <w:p w14:paraId="48B216BD" w14:textId="48499AC4" w:rsidR="001528F7" w:rsidRDefault="001528F7"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505FB6">
        <w:rPr>
          <w:rFonts w:asciiTheme="minorHAnsi" w:hAnsiTheme="minorHAnsi" w:cstheme="minorHAnsi"/>
          <w:b/>
          <w:bCs/>
          <w:highlight w:val="yellow"/>
          <w:u w:val="single"/>
        </w:rPr>
        <w:t>B2</w:t>
      </w:r>
    </w:p>
    <w:p w14:paraId="731F3B5B" w14:textId="0E7D7954" w:rsidR="001528F7" w:rsidRPr="008F152F" w:rsidRDefault="001528F7"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SECONDO MOTIVO DI GRAVAME E SECONDO MOTIVO DI NULLITA’ DELLA SENTENZA GRAVATA:</w:t>
      </w:r>
    </w:p>
    <w:p w14:paraId="1CD90794" w14:textId="4D047BAD" w:rsidR="00D936ED" w:rsidRPr="008F152F" w:rsidRDefault="00D04F9D"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w:t>
      </w:r>
      <w:r w:rsidR="00D936ED" w:rsidRPr="008F152F">
        <w:rPr>
          <w:rFonts w:asciiTheme="minorHAnsi" w:hAnsiTheme="minorHAnsi" w:cstheme="minorHAnsi"/>
          <w:b/>
          <w:sz w:val="24"/>
          <w:szCs w:val="24"/>
        </w:rPr>
        <w:t xml:space="preserve"> ABUSO DEL PROCESSO.</w:t>
      </w:r>
    </w:p>
    <w:p w14:paraId="19FA1D94" w14:textId="04B2AC3D" w:rsidR="00D936ED" w:rsidRPr="008F152F" w:rsidRDefault="00D936ED"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Il caso che occupa si presta – come un esempio di scuola – a comprendere come vengano </w:t>
      </w:r>
      <w:r w:rsidR="000C505A">
        <w:rPr>
          <w:rFonts w:asciiTheme="minorHAnsi" w:hAnsiTheme="minorHAnsi" w:cstheme="minorHAnsi"/>
          <w:bCs/>
          <w:sz w:val="24"/>
          <w:szCs w:val="24"/>
        </w:rPr>
        <w:t>curate</w:t>
      </w:r>
      <w:r w:rsidRPr="008F152F">
        <w:rPr>
          <w:rFonts w:asciiTheme="minorHAnsi" w:hAnsiTheme="minorHAnsi" w:cstheme="minorHAnsi"/>
          <w:bCs/>
          <w:sz w:val="24"/>
          <w:szCs w:val="24"/>
        </w:rPr>
        <w:t>, presso il Tribunale di Patti, controversie che riguardano l’annullamento dei rapporti di lavoro in agricoltura a seguito di verbali ispettivi INPS.</w:t>
      </w:r>
    </w:p>
    <w:p w14:paraId="394DB9A6" w14:textId="7CDA7783" w:rsidR="00D936ED" w:rsidRPr="008F152F" w:rsidRDefault="00D936ED"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Nel caso di specie, a seguito dell’annullamento </w:t>
      </w:r>
      <w:r w:rsidR="000C505A">
        <w:rPr>
          <w:rFonts w:asciiTheme="minorHAnsi" w:hAnsiTheme="minorHAnsi" w:cstheme="minorHAnsi"/>
          <w:bCs/>
          <w:sz w:val="24"/>
          <w:szCs w:val="24"/>
        </w:rPr>
        <w:t xml:space="preserve">espresso </w:t>
      </w:r>
      <w:r w:rsidRPr="008F152F">
        <w:rPr>
          <w:rFonts w:asciiTheme="minorHAnsi" w:hAnsiTheme="minorHAnsi" w:cstheme="minorHAnsi"/>
          <w:bCs/>
          <w:sz w:val="24"/>
          <w:szCs w:val="24"/>
        </w:rPr>
        <w:t xml:space="preserve">del rapporto di lavoro presuntivamente intrattenuto tra l’appellato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(negli anni 2010/2013) e l’azienda agricola </w:t>
      </w:r>
      <w:r w:rsidR="00BF6D40">
        <w:rPr>
          <w:rFonts w:asciiTheme="minorHAnsi" w:hAnsiTheme="minorHAnsi" w:cstheme="minorHAnsi"/>
          <w:bCs/>
          <w:sz w:val="24"/>
          <w:szCs w:val="24"/>
        </w:rPr>
        <w:t>(…)</w:t>
      </w:r>
      <w:r w:rsidRPr="008F152F">
        <w:rPr>
          <w:rFonts w:asciiTheme="minorHAnsi" w:hAnsiTheme="minorHAnsi" w:cstheme="minorHAnsi"/>
          <w:bCs/>
          <w:sz w:val="24"/>
          <w:szCs w:val="24"/>
        </w:rPr>
        <w:t>, sono scaturite le controversie che si indicano nell’elenco che segue:</w:t>
      </w:r>
    </w:p>
    <w:p w14:paraId="6CACCBF1" w14:textId="5789DF23" w:rsidR="009D0CE3" w:rsidRPr="008F152F" w:rsidRDefault="00BF6D40"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rPr>
        <w:t>(…)</w:t>
      </w:r>
    </w:p>
    <w:p w14:paraId="04046F6B" w14:textId="592E3FF0" w:rsidR="009D0CE3"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I ricorsi relativi alle controversie sopra elencate vengono </w:t>
      </w:r>
      <w:r w:rsidR="002F1208">
        <w:rPr>
          <w:rFonts w:asciiTheme="minorHAnsi" w:hAnsiTheme="minorHAnsi" w:cstheme="minorHAnsi"/>
          <w:bCs/>
          <w:sz w:val="24"/>
          <w:szCs w:val="24"/>
        </w:rPr>
        <w:t xml:space="preserve">ora </w:t>
      </w:r>
      <w:r w:rsidRPr="008F152F">
        <w:rPr>
          <w:rFonts w:asciiTheme="minorHAnsi" w:hAnsiTheme="minorHAnsi" w:cstheme="minorHAnsi"/>
          <w:bCs/>
          <w:sz w:val="24"/>
          <w:szCs w:val="24"/>
        </w:rPr>
        <w:t>tutti allegati al fascicolo d’appello INPS</w:t>
      </w:r>
      <w:r w:rsidR="000C505A">
        <w:rPr>
          <w:rFonts w:asciiTheme="minorHAnsi" w:hAnsiTheme="minorHAnsi" w:cstheme="minorHAnsi"/>
          <w:bCs/>
          <w:sz w:val="24"/>
          <w:szCs w:val="24"/>
        </w:rPr>
        <w:t>:</w:t>
      </w:r>
    </w:p>
    <w:p w14:paraId="79983BB4" w14:textId="5F4218C8" w:rsidR="009D0CE3"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p>
    <w:p w14:paraId="13DFAB96" w14:textId="65BF97FE" w:rsidR="009D0CE3"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sarà facile constatare che:</w:t>
      </w:r>
    </w:p>
    <w:p w14:paraId="301A7352" w14:textId="656FC971" w:rsidR="009D0CE3"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a) </w:t>
      </w:r>
      <w:bookmarkStart w:id="5" w:name="_Hlk126600436"/>
      <w:r w:rsidRPr="008F152F">
        <w:rPr>
          <w:rFonts w:asciiTheme="minorHAnsi" w:hAnsiTheme="minorHAnsi" w:cstheme="minorHAnsi"/>
          <w:bCs/>
          <w:sz w:val="24"/>
          <w:szCs w:val="24"/>
        </w:rPr>
        <w:t xml:space="preserve">attraverso il ricorso </w:t>
      </w:r>
      <w:bookmarkEnd w:id="5"/>
      <w:r w:rsidR="00C47F35">
        <w:rPr>
          <w:rFonts w:asciiTheme="minorHAnsi" w:hAnsiTheme="minorHAnsi" w:cstheme="minorHAnsi"/>
          <w:bCs/>
          <w:sz w:val="24"/>
          <w:szCs w:val="24"/>
        </w:rPr>
        <w:t>(…)</w:t>
      </w:r>
      <w:r w:rsidRPr="008F152F">
        <w:rPr>
          <w:rFonts w:asciiTheme="minorHAnsi" w:hAnsiTheme="minorHAnsi" w:cstheme="minorHAnsi"/>
          <w:bCs/>
          <w:sz w:val="24"/>
          <w:szCs w:val="24"/>
        </w:rPr>
        <w:t xml:space="preserve"> RG 1357-15 </w:t>
      </w:r>
      <w:bookmarkStart w:id="6" w:name="_Hlk126600722"/>
      <w:r w:rsidRPr="008F152F">
        <w:rPr>
          <w:rFonts w:asciiTheme="minorHAnsi" w:hAnsiTheme="minorHAnsi" w:cstheme="minorHAnsi"/>
          <w:b/>
          <w:sz w:val="24"/>
          <w:szCs w:val="24"/>
        </w:rPr>
        <w:t xml:space="preserve">è stata richiesta la re-iscrizione </w:t>
      </w:r>
      <w:r w:rsidR="008D5C16" w:rsidRPr="008F152F">
        <w:rPr>
          <w:rFonts w:asciiTheme="minorHAnsi" w:hAnsiTheme="minorHAnsi" w:cstheme="minorHAnsi"/>
          <w:b/>
          <w:sz w:val="24"/>
          <w:szCs w:val="24"/>
        </w:rPr>
        <w:t>negli elenchi nominativi dei lavoratori agricoli del Comune di residenza</w:t>
      </w:r>
      <w:r w:rsidR="008D5C16" w:rsidRPr="008F152F">
        <w:rPr>
          <w:rFonts w:asciiTheme="minorHAnsi" w:hAnsiTheme="minorHAnsi" w:cstheme="minorHAnsi"/>
          <w:bCs/>
          <w:sz w:val="24"/>
          <w:szCs w:val="24"/>
        </w:rPr>
        <w:t xml:space="preserve"> del </w:t>
      </w:r>
      <w:r w:rsidR="00C47F35">
        <w:rPr>
          <w:rFonts w:asciiTheme="minorHAnsi" w:hAnsiTheme="minorHAnsi" w:cstheme="minorHAnsi"/>
          <w:bCs/>
          <w:sz w:val="24"/>
          <w:szCs w:val="24"/>
        </w:rPr>
        <w:t>(…</w:t>
      </w:r>
      <w:r w:rsidR="008D5C16" w:rsidRPr="008F152F">
        <w:rPr>
          <w:rFonts w:asciiTheme="minorHAnsi" w:hAnsiTheme="minorHAnsi" w:cstheme="minorHAnsi"/>
          <w:bCs/>
          <w:sz w:val="24"/>
          <w:szCs w:val="24"/>
        </w:rPr>
        <w:t xml:space="preserve">) </w:t>
      </w:r>
      <w:r w:rsidR="008D5C16" w:rsidRPr="008F152F">
        <w:rPr>
          <w:rFonts w:asciiTheme="minorHAnsi" w:hAnsiTheme="minorHAnsi" w:cstheme="minorHAnsi"/>
          <w:b/>
          <w:sz w:val="24"/>
          <w:szCs w:val="24"/>
        </w:rPr>
        <w:t>per gli anni 2010 e 2011</w:t>
      </w:r>
      <w:r w:rsidRPr="008F152F">
        <w:rPr>
          <w:rFonts w:asciiTheme="minorHAnsi" w:hAnsiTheme="minorHAnsi" w:cstheme="minorHAnsi"/>
          <w:bCs/>
          <w:sz w:val="24"/>
          <w:szCs w:val="24"/>
        </w:rPr>
        <w:t>;</w:t>
      </w:r>
    </w:p>
    <w:bookmarkEnd w:id="6"/>
    <w:p w14:paraId="01C6EFF4" w14:textId="3B2D0B72" w:rsidR="009D0CE3"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lastRenderedPageBreak/>
        <w:t xml:space="preserve">b) </w:t>
      </w:r>
      <w:bookmarkStart w:id="7" w:name="_Hlk126600848"/>
      <w:r w:rsidRPr="008F152F">
        <w:rPr>
          <w:rFonts w:asciiTheme="minorHAnsi" w:hAnsiTheme="minorHAnsi" w:cstheme="minorHAnsi"/>
          <w:bCs/>
          <w:sz w:val="24"/>
          <w:szCs w:val="24"/>
        </w:rPr>
        <w:t xml:space="preserve">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2413-2015</w:t>
      </w:r>
      <w:r w:rsidR="008D5C16" w:rsidRPr="008F152F">
        <w:rPr>
          <w:rFonts w:asciiTheme="minorHAnsi" w:hAnsiTheme="minorHAnsi" w:cstheme="minorHAnsi"/>
          <w:bCs/>
          <w:sz w:val="24"/>
          <w:szCs w:val="24"/>
        </w:rPr>
        <w:t xml:space="preserve"> è stato richiesto il riconoscimento del diritto alla </w:t>
      </w:r>
      <w:r w:rsidR="008D5C16" w:rsidRPr="008F152F">
        <w:rPr>
          <w:rFonts w:asciiTheme="minorHAnsi" w:hAnsiTheme="minorHAnsi" w:cstheme="minorHAnsi"/>
          <w:b/>
          <w:sz w:val="24"/>
          <w:szCs w:val="24"/>
        </w:rPr>
        <w:t>fruizione dell’indennità di disoccupazione</w:t>
      </w:r>
      <w:r w:rsidR="008D5C16" w:rsidRPr="008F152F">
        <w:rPr>
          <w:rFonts w:asciiTheme="minorHAnsi" w:hAnsiTheme="minorHAnsi" w:cstheme="minorHAnsi"/>
          <w:bCs/>
          <w:sz w:val="24"/>
          <w:szCs w:val="24"/>
        </w:rPr>
        <w:t xml:space="preserve"> in agricoltura </w:t>
      </w:r>
      <w:r w:rsidR="008D5C16" w:rsidRPr="008F152F">
        <w:rPr>
          <w:rFonts w:asciiTheme="minorHAnsi" w:hAnsiTheme="minorHAnsi" w:cstheme="minorHAnsi"/>
          <w:b/>
          <w:sz w:val="24"/>
          <w:szCs w:val="24"/>
        </w:rPr>
        <w:t>per l’anno 2010 e l’annullamento del relativo indebito</w:t>
      </w:r>
      <w:r w:rsidRPr="008F152F">
        <w:rPr>
          <w:rFonts w:asciiTheme="minorHAnsi" w:hAnsiTheme="minorHAnsi" w:cstheme="minorHAnsi"/>
          <w:bCs/>
          <w:sz w:val="24"/>
          <w:szCs w:val="24"/>
        </w:rPr>
        <w:t>;</w:t>
      </w:r>
    </w:p>
    <w:bookmarkEnd w:id="7"/>
    <w:p w14:paraId="1EA766F0" w14:textId="5B382DEA" w:rsidR="008D5C1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c) attraverso il ricorso </w:t>
      </w:r>
      <w:r w:rsidR="00BF6D40">
        <w:rPr>
          <w:rFonts w:asciiTheme="minorHAnsi" w:hAnsiTheme="minorHAnsi" w:cstheme="minorHAnsi"/>
          <w:bCs/>
          <w:sz w:val="24"/>
          <w:szCs w:val="24"/>
        </w:rPr>
        <w:t xml:space="preserve">(…) </w:t>
      </w:r>
      <w:r w:rsidRPr="008F152F">
        <w:rPr>
          <w:rFonts w:asciiTheme="minorHAnsi" w:hAnsiTheme="minorHAnsi" w:cstheme="minorHAnsi"/>
          <w:bCs/>
          <w:sz w:val="24"/>
          <w:szCs w:val="24"/>
        </w:rPr>
        <w:t xml:space="preserve"> RG 2369-15</w:t>
      </w:r>
      <w:r w:rsidR="008D5C16" w:rsidRPr="008F152F">
        <w:rPr>
          <w:rFonts w:asciiTheme="minorHAnsi" w:hAnsiTheme="minorHAnsi" w:cstheme="minorHAnsi"/>
          <w:bCs/>
          <w:sz w:val="24"/>
          <w:szCs w:val="24"/>
        </w:rPr>
        <w:t xml:space="preserve"> </w:t>
      </w:r>
      <w:r w:rsidR="008D5C16" w:rsidRPr="008F152F">
        <w:rPr>
          <w:rFonts w:asciiTheme="minorHAnsi" w:hAnsiTheme="minorHAnsi" w:cstheme="minorHAnsi"/>
          <w:b/>
          <w:sz w:val="24"/>
          <w:szCs w:val="24"/>
        </w:rPr>
        <w:t>è stata richiesta la re-iscrizione negli elenchi nominativi dei lavoratori agricoli del Comune di residenza</w:t>
      </w:r>
      <w:r w:rsidR="008D5C16" w:rsidRPr="008F152F">
        <w:rPr>
          <w:rFonts w:asciiTheme="minorHAnsi" w:hAnsiTheme="minorHAnsi" w:cstheme="minorHAnsi"/>
          <w:bCs/>
          <w:sz w:val="24"/>
          <w:szCs w:val="24"/>
        </w:rPr>
        <w:t xml:space="preserve"> del </w:t>
      </w:r>
      <w:r w:rsidR="00BF6D40">
        <w:rPr>
          <w:rFonts w:asciiTheme="minorHAnsi" w:hAnsiTheme="minorHAnsi" w:cstheme="minorHAnsi"/>
          <w:bCs/>
          <w:sz w:val="24"/>
          <w:szCs w:val="24"/>
        </w:rPr>
        <w:t xml:space="preserve">(…) </w:t>
      </w:r>
      <w:r w:rsidR="008D5C16" w:rsidRPr="008F152F">
        <w:rPr>
          <w:rFonts w:asciiTheme="minorHAnsi" w:hAnsiTheme="minorHAnsi" w:cstheme="minorHAnsi"/>
          <w:b/>
          <w:sz w:val="24"/>
          <w:szCs w:val="24"/>
        </w:rPr>
        <w:t>per l’anno 2012</w:t>
      </w:r>
      <w:r w:rsidR="008D5C16" w:rsidRPr="008F152F">
        <w:rPr>
          <w:rFonts w:asciiTheme="minorHAnsi" w:hAnsiTheme="minorHAnsi" w:cstheme="minorHAnsi"/>
          <w:bCs/>
          <w:sz w:val="24"/>
          <w:szCs w:val="24"/>
        </w:rPr>
        <w:t>;</w:t>
      </w:r>
    </w:p>
    <w:p w14:paraId="73EAD4A2" w14:textId="5F52A202" w:rsidR="008D5C1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d) 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2534-15</w:t>
      </w:r>
      <w:r w:rsidR="008D5C16" w:rsidRPr="008F152F">
        <w:rPr>
          <w:rFonts w:asciiTheme="minorHAnsi" w:hAnsiTheme="minorHAnsi" w:cstheme="minorHAnsi"/>
          <w:bCs/>
          <w:sz w:val="24"/>
          <w:szCs w:val="24"/>
        </w:rPr>
        <w:t xml:space="preserve"> è stato </w:t>
      </w:r>
      <w:r w:rsidR="008D5C16" w:rsidRPr="008F152F">
        <w:rPr>
          <w:rFonts w:asciiTheme="minorHAnsi" w:hAnsiTheme="minorHAnsi" w:cstheme="minorHAnsi"/>
          <w:b/>
          <w:sz w:val="24"/>
          <w:szCs w:val="24"/>
          <w:highlight w:val="yellow"/>
          <w:u w:val="single"/>
        </w:rPr>
        <w:t>nuovamente</w:t>
      </w:r>
      <w:r w:rsidR="008D5C16" w:rsidRPr="008F152F">
        <w:rPr>
          <w:rFonts w:asciiTheme="minorHAnsi" w:hAnsiTheme="minorHAnsi" w:cstheme="minorHAnsi"/>
          <w:bCs/>
          <w:sz w:val="24"/>
          <w:szCs w:val="24"/>
        </w:rPr>
        <w:t xml:space="preserve"> richiesto il riconoscimento del diritto alla </w:t>
      </w:r>
      <w:r w:rsidR="008D5C16" w:rsidRPr="008F152F">
        <w:rPr>
          <w:rFonts w:asciiTheme="minorHAnsi" w:hAnsiTheme="minorHAnsi" w:cstheme="minorHAnsi"/>
          <w:b/>
          <w:sz w:val="24"/>
          <w:szCs w:val="24"/>
        </w:rPr>
        <w:t>fruizione dell’indennità di disoccupazione</w:t>
      </w:r>
      <w:r w:rsidR="008D5C16" w:rsidRPr="008F152F">
        <w:rPr>
          <w:rFonts w:asciiTheme="minorHAnsi" w:hAnsiTheme="minorHAnsi" w:cstheme="minorHAnsi"/>
          <w:bCs/>
          <w:sz w:val="24"/>
          <w:szCs w:val="24"/>
        </w:rPr>
        <w:t xml:space="preserve"> in agricoltura </w:t>
      </w:r>
      <w:r w:rsidR="008D5C16" w:rsidRPr="008F152F">
        <w:rPr>
          <w:rFonts w:asciiTheme="minorHAnsi" w:hAnsiTheme="minorHAnsi" w:cstheme="minorHAnsi"/>
          <w:b/>
          <w:sz w:val="24"/>
          <w:szCs w:val="24"/>
        </w:rPr>
        <w:t>per l’anno 2010 e l’annullamento del relativo indebito</w:t>
      </w:r>
      <w:r w:rsidR="008D5C16" w:rsidRPr="008F152F">
        <w:rPr>
          <w:rFonts w:asciiTheme="minorHAnsi" w:hAnsiTheme="minorHAnsi" w:cstheme="minorHAnsi"/>
          <w:bCs/>
          <w:sz w:val="24"/>
          <w:szCs w:val="24"/>
        </w:rPr>
        <w:t>;</w:t>
      </w:r>
    </w:p>
    <w:p w14:paraId="7E72532D" w14:textId="111C5682" w:rsidR="008D5C1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e) 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2535-15</w:t>
      </w:r>
      <w:r w:rsidR="008D5C16" w:rsidRPr="008F152F">
        <w:rPr>
          <w:rFonts w:asciiTheme="minorHAnsi" w:hAnsiTheme="minorHAnsi" w:cstheme="minorHAnsi"/>
          <w:bCs/>
          <w:sz w:val="24"/>
          <w:szCs w:val="24"/>
        </w:rPr>
        <w:t xml:space="preserve"> è stato richiesto il riconoscimento del diritto alla </w:t>
      </w:r>
      <w:r w:rsidR="008D5C16" w:rsidRPr="008F152F">
        <w:rPr>
          <w:rFonts w:asciiTheme="minorHAnsi" w:hAnsiTheme="minorHAnsi" w:cstheme="minorHAnsi"/>
          <w:b/>
          <w:sz w:val="24"/>
          <w:szCs w:val="24"/>
        </w:rPr>
        <w:t>fruizione dell’indennità di disoccupazione</w:t>
      </w:r>
      <w:r w:rsidR="008D5C16" w:rsidRPr="008F152F">
        <w:rPr>
          <w:rFonts w:asciiTheme="minorHAnsi" w:hAnsiTheme="minorHAnsi" w:cstheme="minorHAnsi"/>
          <w:bCs/>
          <w:sz w:val="24"/>
          <w:szCs w:val="24"/>
        </w:rPr>
        <w:t xml:space="preserve"> in agricoltura </w:t>
      </w:r>
      <w:r w:rsidR="008D5C16" w:rsidRPr="008F152F">
        <w:rPr>
          <w:rFonts w:asciiTheme="minorHAnsi" w:hAnsiTheme="minorHAnsi" w:cstheme="minorHAnsi"/>
          <w:b/>
          <w:sz w:val="24"/>
          <w:szCs w:val="24"/>
        </w:rPr>
        <w:t>per l’anno 2011 e l’annullamento del relativo indebito</w:t>
      </w:r>
      <w:r w:rsidR="008D5C16" w:rsidRPr="008F152F">
        <w:rPr>
          <w:rFonts w:asciiTheme="minorHAnsi" w:hAnsiTheme="minorHAnsi" w:cstheme="minorHAnsi"/>
          <w:bCs/>
          <w:sz w:val="24"/>
          <w:szCs w:val="24"/>
        </w:rPr>
        <w:t>;</w:t>
      </w:r>
    </w:p>
    <w:p w14:paraId="3B0AD3E4" w14:textId="33C8C4CC" w:rsidR="0004208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f) 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2536-15</w:t>
      </w:r>
      <w:r w:rsidR="008D5C16" w:rsidRPr="008F152F">
        <w:rPr>
          <w:rFonts w:asciiTheme="minorHAnsi" w:hAnsiTheme="minorHAnsi" w:cstheme="minorHAnsi"/>
          <w:bCs/>
          <w:sz w:val="24"/>
          <w:szCs w:val="24"/>
        </w:rPr>
        <w:t xml:space="preserve"> </w:t>
      </w:r>
      <w:r w:rsidR="00042086" w:rsidRPr="008F152F">
        <w:rPr>
          <w:rFonts w:asciiTheme="minorHAnsi" w:hAnsiTheme="minorHAnsi" w:cstheme="minorHAnsi"/>
          <w:bCs/>
          <w:sz w:val="24"/>
          <w:szCs w:val="24"/>
        </w:rPr>
        <w:t xml:space="preserve">è stato </w:t>
      </w:r>
      <w:r w:rsidR="00042086" w:rsidRPr="008F152F">
        <w:rPr>
          <w:rFonts w:asciiTheme="minorHAnsi" w:hAnsiTheme="minorHAnsi" w:cstheme="minorHAnsi"/>
          <w:b/>
          <w:sz w:val="24"/>
          <w:szCs w:val="24"/>
          <w:highlight w:val="yellow"/>
          <w:u w:val="single"/>
        </w:rPr>
        <w:t>nuovamente</w:t>
      </w:r>
      <w:r w:rsidR="00042086" w:rsidRPr="008F152F">
        <w:rPr>
          <w:rFonts w:asciiTheme="minorHAnsi" w:hAnsiTheme="minorHAnsi" w:cstheme="minorHAnsi"/>
          <w:bCs/>
          <w:sz w:val="24"/>
          <w:szCs w:val="24"/>
        </w:rPr>
        <w:t xml:space="preserve"> richiesto il riconoscimento del diritto alla </w:t>
      </w:r>
      <w:r w:rsidR="00042086" w:rsidRPr="008F152F">
        <w:rPr>
          <w:rFonts w:asciiTheme="minorHAnsi" w:hAnsiTheme="minorHAnsi" w:cstheme="minorHAnsi"/>
          <w:b/>
          <w:sz w:val="24"/>
          <w:szCs w:val="24"/>
        </w:rPr>
        <w:t>fruizione dell’indennità di disoccupazione</w:t>
      </w:r>
      <w:r w:rsidR="00042086" w:rsidRPr="008F152F">
        <w:rPr>
          <w:rFonts w:asciiTheme="minorHAnsi" w:hAnsiTheme="minorHAnsi" w:cstheme="minorHAnsi"/>
          <w:bCs/>
          <w:sz w:val="24"/>
          <w:szCs w:val="24"/>
        </w:rPr>
        <w:t xml:space="preserve"> in agricoltura </w:t>
      </w:r>
      <w:r w:rsidR="00042086" w:rsidRPr="008F152F">
        <w:rPr>
          <w:rFonts w:asciiTheme="minorHAnsi" w:hAnsiTheme="minorHAnsi" w:cstheme="minorHAnsi"/>
          <w:b/>
          <w:sz w:val="24"/>
          <w:szCs w:val="24"/>
        </w:rPr>
        <w:t>per l’anno 2012 e l’annullamento del relativo indebito</w:t>
      </w:r>
      <w:r w:rsidR="00042086" w:rsidRPr="008F152F">
        <w:rPr>
          <w:rFonts w:asciiTheme="minorHAnsi" w:hAnsiTheme="minorHAnsi" w:cstheme="minorHAnsi"/>
          <w:bCs/>
          <w:sz w:val="24"/>
          <w:szCs w:val="24"/>
        </w:rPr>
        <w:t>;</w:t>
      </w:r>
    </w:p>
    <w:p w14:paraId="56CC49FA" w14:textId="434E35C3" w:rsidR="008D5C1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g) 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1358-15</w:t>
      </w:r>
      <w:r w:rsidR="008D5C16" w:rsidRPr="008F152F">
        <w:rPr>
          <w:rFonts w:asciiTheme="minorHAnsi" w:hAnsiTheme="minorHAnsi" w:cstheme="minorHAnsi"/>
          <w:b/>
          <w:sz w:val="24"/>
          <w:szCs w:val="24"/>
        </w:rPr>
        <w:t xml:space="preserve"> è stata richiesta la re-iscrizione negli elenchi nominativi dei lavoratori agricoli del Comune di residenza</w:t>
      </w:r>
      <w:r w:rsidR="008D5C16" w:rsidRPr="008F152F">
        <w:rPr>
          <w:rFonts w:asciiTheme="minorHAnsi" w:hAnsiTheme="minorHAnsi" w:cstheme="minorHAnsi"/>
          <w:bCs/>
          <w:sz w:val="24"/>
          <w:szCs w:val="24"/>
        </w:rPr>
        <w:t xml:space="preserve"> del </w:t>
      </w:r>
      <w:r w:rsidR="00BF6D40">
        <w:rPr>
          <w:rFonts w:asciiTheme="minorHAnsi" w:hAnsiTheme="minorHAnsi" w:cstheme="minorHAnsi"/>
          <w:bCs/>
          <w:sz w:val="24"/>
          <w:szCs w:val="24"/>
        </w:rPr>
        <w:t>(…</w:t>
      </w:r>
      <w:r w:rsidR="008D5C16" w:rsidRPr="008F152F">
        <w:rPr>
          <w:rFonts w:asciiTheme="minorHAnsi" w:hAnsiTheme="minorHAnsi" w:cstheme="minorHAnsi"/>
          <w:bCs/>
          <w:sz w:val="24"/>
          <w:szCs w:val="24"/>
        </w:rPr>
        <w:t xml:space="preserve">) </w:t>
      </w:r>
      <w:r w:rsidR="008D5C16" w:rsidRPr="008F152F">
        <w:rPr>
          <w:rFonts w:asciiTheme="minorHAnsi" w:hAnsiTheme="minorHAnsi" w:cstheme="minorHAnsi"/>
          <w:b/>
          <w:sz w:val="24"/>
          <w:szCs w:val="24"/>
        </w:rPr>
        <w:t>per gli anni 2012 e 2013</w:t>
      </w:r>
      <w:r w:rsidR="008D5C16" w:rsidRPr="008F152F">
        <w:rPr>
          <w:rFonts w:asciiTheme="minorHAnsi" w:hAnsiTheme="minorHAnsi" w:cstheme="minorHAnsi"/>
          <w:bCs/>
          <w:sz w:val="24"/>
          <w:szCs w:val="24"/>
        </w:rPr>
        <w:t>;</w:t>
      </w:r>
    </w:p>
    <w:p w14:paraId="75E69F5A" w14:textId="78574576" w:rsidR="0004208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h) 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2414-15</w:t>
      </w:r>
      <w:r w:rsidR="00042086" w:rsidRPr="008F152F">
        <w:rPr>
          <w:rFonts w:asciiTheme="minorHAnsi" w:hAnsiTheme="minorHAnsi" w:cstheme="minorHAnsi"/>
          <w:bCs/>
          <w:sz w:val="24"/>
          <w:szCs w:val="24"/>
        </w:rPr>
        <w:t xml:space="preserve"> è stato </w:t>
      </w:r>
      <w:r w:rsidR="00042086" w:rsidRPr="008F152F">
        <w:rPr>
          <w:rFonts w:asciiTheme="minorHAnsi" w:hAnsiTheme="minorHAnsi" w:cstheme="minorHAnsi"/>
          <w:b/>
          <w:sz w:val="24"/>
          <w:szCs w:val="24"/>
          <w:highlight w:val="yellow"/>
          <w:u w:val="single"/>
        </w:rPr>
        <w:t>nuovamente</w:t>
      </w:r>
      <w:r w:rsidR="00042086" w:rsidRPr="008F152F">
        <w:rPr>
          <w:rFonts w:asciiTheme="minorHAnsi" w:hAnsiTheme="minorHAnsi" w:cstheme="minorHAnsi"/>
          <w:bCs/>
          <w:sz w:val="24"/>
          <w:szCs w:val="24"/>
        </w:rPr>
        <w:t xml:space="preserve"> richiesto il riconoscimento del diritto alla </w:t>
      </w:r>
      <w:r w:rsidR="00042086" w:rsidRPr="008F152F">
        <w:rPr>
          <w:rFonts w:asciiTheme="minorHAnsi" w:hAnsiTheme="minorHAnsi" w:cstheme="minorHAnsi"/>
          <w:b/>
          <w:sz w:val="24"/>
          <w:szCs w:val="24"/>
        </w:rPr>
        <w:t>fruizione dell’indennità di disoccupazione</w:t>
      </w:r>
      <w:r w:rsidR="00042086" w:rsidRPr="008F152F">
        <w:rPr>
          <w:rFonts w:asciiTheme="minorHAnsi" w:hAnsiTheme="minorHAnsi" w:cstheme="minorHAnsi"/>
          <w:bCs/>
          <w:sz w:val="24"/>
          <w:szCs w:val="24"/>
        </w:rPr>
        <w:t xml:space="preserve"> in agricoltura </w:t>
      </w:r>
      <w:r w:rsidR="00042086" w:rsidRPr="008F152F">
        <w:rPr>
          <w:rFonts w:asciiTheme="minorHAnsi" w:hAnsiTheme="minorHAnsi" w:cstheme="minorHAnsi"/>
          <w:b/>
          <w:sz w:val="24"/>
          <w:szCs w:val="24"/>
        </w:rPr>
        <w:t>per l’anno 2011 e l’annullamento del relativo indebito</w:t>
      </w:r>
      <w:r w:rsidR="00042086" w:rsidRPr="008F152F">
        <w:rPr>
          <w:rFonts w:asciiTheme="minorHAnsi" w:hAnsiTheme="minorHAnsi" w:cstheme="minorHAnsi"/>
          <w:bCs/>
          <w:sz w:val="24"/>
          <w:szCs w:val="24"/>
        </w:rPr>
        <w:t>;</w:t>
      </w:r>
    </w:p>
    <w:p w14:paraId="31BEF2A2" w14:textId="2BD31FE1" w:rsidR="00042086" w:rsidRPr="008F152F" w:rsidRDefault="009D0CE3"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Cs/>
          <w:sz w:val="24"/>
          <w:szCs w:val="24"/>
        </w:rPr>
        <w:t xml:space="preserve">i) attraverso il ricorso </w:t>
      </w:r>
      <w:r w:rsidR="00BF6D40">
        <w:rPr>
          <w:rFonts w:asciiTheme="minorHAnsi" w:hAnsiTheme="minorHAnsi" w:cstheme="minorHAnsi"/>
          <w:bCs/>
          <w:sz w:val="24"/>
          <w:szCs w:val="24"/>
        </w:rPr>
        <w:t>(…)</w:t>
      </w:r>
      <w:r w:rsidRPr="008F152F">
        <w:rPr>
          <w:rFonts w:asciiTheme="minorHAnsi" w:hAnsiTheme="minorHAnsi" w:cstheme="minorHAnsi"/>
          <w:bCs/>
          <w:sz w:val="24"/>
          <w:szCs w:val="24"/>
        </w:rPr>
        <w:t xml:space="preserve"> RG 1409-16</w:t>
      </w:r>
      <w:r w:rsidR="00042086" w:rsidRPr="008F152F">
        <w:rPr>
          <w:rFonts w:asciiTheme="minorHAnsi" w:hAnsiTheme="minorHAnsi" w:cstheme="minorHAnsi"/>
          <w:bCs/>
          <w:sz w:val="24"/>
          <w:szCs w:val="24"/>
        </w:rPr>
        <w:t>15</w:t>
      </w:r>
      <w:r w:rsidR="00042086" w:rsidRPr="008F152F">
        <w:rPr>
          <w:rFonts w:asciiTheme="minorHAnsi" w:hAnsiTheme="minorHAnsi" w:cstheme="minorHAnsi"/>
          <w:b/>
          <w:sz w:val="24"/>
          <w:szCs w:val="24"/>
        </w:rPr>
        <w:t xml:space="preserve"> è stata </w:t>
      </w:r>
      <w:r w:rsidR="00042086" w:rsidRPr="008F152F">
        <w:rPr>
          <w:rFonts w:asciiTheme="minorHAnsi" w:hAnsiTheme="minorHAnsi" w:cstheme="minorHAnsi"/>
          <w:b/>
          <w:sz w:val="24"/>
          <w:szCs w:val="24"/>
          <w:highlight w:val="yellow"/>
        </w:rPr>
        <w:t>nuovamente</w:t>
      </w:r>
      <w:r w:rsidR="00042086" w:rsidRPr="008F152F">
        <w:rPr>
          <w:rFonts w:asciiTheme="minorHAnsi" w:hAnsiTheme="minorHAnsi" w:cstheme="minorHAnsi"/>
          <w:b/>
          <w:sz w:val="24"/>
          <w:szCs w:val="24"/>
        </w:rPr>
        <w:t xml:space="preserve"> richiesta la re-iscrizione negli elenchi nominativi dei lavoratori agricoli del Comune di residenza</w:t>
      </w:r>
      <w:r w:rsidR="00042086" w:rsidRPr="008F152F">
        <w:rPr>
          <w:rFonts w:asciiTheme="minorHAnsi" w:hAnsiTheme="minorHAnsi" w:cstheme="minorHAnsi"/>
          <w:bCs/>
          <w:sz w:val="24"/>
          <w:szCs w:val="24"/>
        </w:rPr>
        <w:t xml:space="preserve"> del </w:t>
      </w:r>
      <w:r w:rsidR="00BF6D40">
        <w:rPr>
          <w:rFonts w:asciiTheme="minorHAnsi" w:hAnsiTheme="minorHAnsi" w:cstheme="minorHAnsi"/>
          <w:bCs/>
          <w:sz w:val="24"/>
          <w:szCs w:val="24"/>
        </w:rPr>
        <w:t>(…</w:t>
      </w:r>
      <w:r w:rsidR="00042086" w:rsidRPr="008F152F">
        <w:rPr>
          <w:rFonts w:asciiTheme="minorHAnsi" w:hAnsiTheme="minorHAnsi" w:cstheme="minorHAnsi"/>
          <w:bCs/>
          <w:sz w:val="24"/>
          <w:szCs w:val="24"/>
        </w:rPr>
        <w:t xml:space="preserve">) </w:t>
      </w:r>
      <w:r w:rsidR="00042086" w:rsidRPr="008F152F">
        <w:rPr>
          <w:rFonts w:asciiTheme="minorHAnsi" w:hAnsiTheme="minorHAnsi" w:cstheme="minorHAnsi"/>
          <w:b/>
          <w:sz w:val="24"/>
          <w:szCs w:val="24"/>
        </w:rPr>
        <w:t>per gli anni 2012 e il riconoscimento del diritto alla fruizione dell’indennità di disoccupazione in agricoltura per l’anno 2013 con l’annullamento del relativo indebito.</w:t>
      </w:r>
    </w:p>
    <w:p w14:paraId="2D609302" w14:textId="77777777" w:rsidR="00042086" w:rsidRPr="002F1208" w:rsidRDefault="00042086" w:rsidP="008F152F">
      <w:pPr>
        <w:widowControl w:val="0"/>
        <w:spacing w:before="100" w:beforeAutospacing="1" w:after="100" w:afterAutospacing="1" w:line="360" w:lineRule="auto"/>
        <w:ind w:left="57" w:right="57"/>
        <w:jc w:val="both"/>
        <w:rPr>
          <w:rFonts w:asciiTheme="minorHAnsi" w:hAnsiTheme="minorHAnsi" w:cstheme="minorHAnsi"/>
          <w:b/>
          <w:sz w:val="24"/>
          <w:szCs w:val="24"/>
          <w:u w:val="single"/>
        </w:rPr>
      </w:pPr>
      <w:r w:rsidRPr="002F1208">
        <w:rPr>
          <w:rFonts w:asciiTheme="minorHAnsi" w:hAnsiTheme="minorHAnsi" w:cstheme="minorHAnsi"/>
          <w:b/>
          <w:sz w:val="24"/>
          <w:szCs w:val="24"/>
          <w:u w:val="single"/>
        </w:rPr>
        <w:lastRenderedPageBreak/>
        <w:t>Orbene, tutte queste cause andavano trasmesse al Presidente del Tribunale di Patti, o della Sezione Lavoro, affinché si decidesse (ed eventualmente si disponesse) la riunione dei fascicoli tutti.</w:t>
      </w:r>
    </w:p>
    <w:p w14:paraId="49B7B053" w14:textId="77777777" w:rsidR="00042086" w:rsidRPr="008F152F" w:rsidRDefault="00042086"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Le istanze della difesa INPS sono rimaste inascoltate.</w:t>
      </w:r>
    </w:p>
    <w:p w14:paraId="4CB110C8" w14:textId="48C90ECB" w:rsidR="00042086" w:rsidRPr="008F152F" w:rsidRDefault="00042086" w:rsidP="008F152F">
      <w:pPr>
        <w:widowControl w:val="0"/>
        <w:spacing w:before="100" w:beforeAutospacing="1" w:after="100" w:afterAutospacing="1" w:line="360" w:lineRule="auto"/>
        <w:ind w:left="57" w:right="57"/>
        <w:jc w:val="both"/>
        <w:rPr>
          <w:rFonts w:asciiTheme="minorHAnsi" w:hAnsiTheme="minorHAnsi" w:cstheme="minorHAnsi"/>
          <w:i/>
          <w:iCs/>
          <w:sz w:val="24"/>
          <w:szCs w:val="24"/>
        </w:rPr>
      </w:pPr>
      <w:r w:rsidRPr="008F152F">
        <w:rPr>
          <w:rFonts w:asciiTheme="minorHAnsi" w:hAnsiTheme="minorHAnsi" w:cstheme="minorHAnsi"/>
          <w:b/>
          <w:sz w:val="24"/>
          <w:szCs w:val="24"/>
        </w:rPr>
        <w:t xml:space="preserve">Così come si è violato il </w:t>
      </w:r>
      <w:r w:rsidRPr="008F152F">
        <w:rPr>
          <w:rFonts w:asciiTheme="minorHAnsi" w:hAnsiTheme="minorHAnsi" w:cstheme="minorHAnsi"/>
          <w:b/>
          <w:sz w:val="24"/>
          <w:szCs w:val="24"/>
          <w:u w:val="single"/>
        </w:rPr>
        <w:t>divieto di frazionamento della domanda</w:t>
      </w:r>
      <w:r w:rsidRPr="008F152F">
        <w:rPr>
          <w:rFonts w:asciiTheme="minorHAnsi" w:hAnsiTheme="minorHAnsi" w:cstheme="minorHAnsi"/>
          <w:b/>
          <w:sz w:val="24"/>
          <w:szCs w:val="24"/>
        </w:rPr>
        <w:t xml:space="preserve"> che comporta un evidentissimo </w:t>
      </w:r>
      <w:r w:rsidRPr="008F152F">
        <w:rPr>
          <w:rFonts w:asciiTheme="minorHAnsi" w:hAnsiTheme="minorHAnsi" w:cstheme="minorHAnsi"/>
          <w:b/>
          <w:sz w:val="24"/>
          <w:szCs w:val="24"/>
          <w:u w:val="single"/>
        </w:rPr>
        <w:t>abuso del processo</w:t>
      </w:r>
      <w:r w:rsidRPr="008F152F">
        <w:rPr>
          <w:rFonts w:asciiTheme="minorHAnsi" w:hAnsiTheme="minorHAnsi" w:cstheme="minorHAnsi"/>
          <w:b/>
          <w:sz w:val="24"/>
          <w:szCs w:val="24"/>
        </w:rPr>
        <w:t>, una prassi che la stessa O</w:t>
      </w:r>
      <w:r w:rsidR="00DC3997" w:rsidRPr="008F152F">
        <w:rPr>
          <w:rFonts w:asciiTheme="minorHAnsi" w:hAnsiTheme="minorHAnsi" w:cstheme="minorHAnsi"/>
          <w:b/>
          <w:sz w:val="24"/>
          <w:szCs w:val="24"/>
        </w:rPr>
        <w:t>n</w:t>
      </w:r>
      <w:r w:rsidRPr="008F152F">
        <w:rPr>
          <w:rFonts w:asciiTheme="minorHAnsi" w:hAnsiTheme="minorHAnsi" w:cstheme="minorHAnsi"/>
          <w:b/>
          <w:sz w:val="24"/>
          <w:szCs w:val="24"/>
        </w:rPr>
        <w:t>.le Corte adita ha definito “deprecabile” (</w:t>
      </w:r>
      <w:r w:rsidRPr="002F1208">
        <w:rPr>
          <w:rFonts w:asciiTheme="minorHAnsi" w:hAnsiTheme="minorHAnsi" w:cstheme="minorHAnsi"/>
          <w:b/>
          <w:sz w:val="24"/>
          <w:szCs w:val="24"/>
          <w:u w:val="single"/>
        </w:rPr>
        <w:t>Corte appello Messina sentenza 1-23 INPS c. ORIGLIO Daniela Natalina RGL 318/2022; Corte appello Messina sent. 4-23 INPS c. MONDELLO Gimmi Leone RGL 320/2022</w:t>
      </w:r>
      <w:r w:rsidRPr="008F152F">
        <w:rPr>
          <w:rFonts w:asciiTheme="minorHAnsi" w:hAnsiTheme="minorHAnsi" w:cstheme="minorHAnsi"/>
          <w:bCs/>
          <w:sz w:val="24"/>
          <w:szCs w:val="24"/>
        </w:rPr>
        <w:t xml:space="preserve">) poiché la Corte distrettuale ha stigmatizzato un uso invalso presso il Foro pattese così precisando: </w:t>
      </w:r>
      <w:r w:rsidRPr="008F152F">
        <w:rPr>
          <w:rFonts w:asciiTheme="minorHAnsi" w:hAnsiTheme="minorHAnsi" w:cstheme="minorHAnsi"/>
          <w:i/>
          <w:iCs/>
          <w:sz w:val="24"/>
          <w:szCs w:val="24"/>
        </w:rPr>
        <w:t xml:space="preserve">“Anzitutto si evidenzia come il primo giudice </w:t>
      </w:r>
      <w:r w:rsidRPr="008F152F">
        <w:rPr>
          <w:rFonts w:asciiTheme="minorHAnsi" w:hAnsiTheme="minorHAnsi" w:cstheme="minorHAnsi"/>
          <w:b/>
          <w:bCs/>
          <w:i/>
          <w:iCs/>
          <w:sz w:val="24"/>
          <w:szCs w:val="24"/>
        </w:rPr>
        <w:t>non</w:t>
      </w:r>
      <w:r w:rsidRPr="008F152F">
        <w:rPr>
          <w:rFonts w:asciiTheme="minorHAnsi" w:hAnsiTheme="minorHAnsi" w:cstheme="minorHAnsi"/>
          <w:i/>
          <w:iCs/>
          <w:sz w:val="24"/>
          <w:szCs w:val="24"/>
        </w:rPr>
        <w:t xml:space="preserve"> abbia in alcun modo valorizzato l’assenza di un comportamento “colpevole” dell’Inps che, per quanto è dato apprendere dagli atti di causa, ha proceduto alla negazione del rapporto lavorativo in oggetto sulla base delle risultanze di un accertamento ispettivo … </w:t>
      </w:r>
      <w:r w:rsidRPr="008F152F">
        <w:rPr>
          <w:rFonts w:asciiTheme="minorHAnsi" w:hAnsiTheme="minorHAnsi" w:cstheme="minorHAnsi"/>
          <w:b/>
          <w:bCs/>
          <w:i/>
          <w:iCs/>
          <w:sz w:val="24"/>
          <w:szCs w:val="24"/>
        </w:rPr>
        <w:t xml:space="preserve">è inoltre </w:t>
      </w:r>
      <w:r w:rsidRPr="002F1208">
        <w:rPr>
          <w:rFonts w:asciiTheme="minorHAnsi" w:hAnsiTheme="minorHAnsi" w:cstheme="minorHAnsi"/>
          <w:b/>
          <w:bCs/>
          <w:i/>
          <w:iCs/>
          <w:sz w:val="24"/>
          <w:szCs w:val="24"/>
          <w:u w:val="single"/>
        </w:rPr>
        <w:t>deprecabile</w:t>
      </w:r>
      <w:r w:rsidRPr="008F152F">
        <w:rPr>
          <w:rFonts w:asciiTheme="minorHAnsi" w:hAnsiTheme="minorHAnsi" w:cstheme="minorHAnsi"/>
          <w:b/>
          <w:bCs/>
          <w:i/>
          <w:iCs/>
          <w:sz w:val="24"/>
          <w:szCs w:val="24"/>
        </w:rPr>
        <w:t xml:space="preserve"> l’abuso del processo</w:t>
      </w:r>
      <w:r w:rsidRPr="008F152F">
        <w:rPr>
          <w:rFonts w:asciiTheme="minorHAnsi" w:hAnsiTheme="minorHAnsi" w:cstheme="minorHAnsi"/>
          <w:i/>
          <w:iCs/>
          <w:sz w:val="24"/>
          <w:szCs w:val="24"/>
        </w:rPr>
        <w:t xml:space="preserve"> …”.</w:t>
      </w:r>
    </w:p>
    <w:p w14:paraId="2D658B20" w14:textId="77777777" w:rsidR="00DC3997" w:rsidRPr="008F152F" w:rsidRDefault="00042086"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In questo caso, la sentenza va </w:t>
      </w:r>
      <w:r w:rsidR="00DC3997" w:rsidRPr="008F152F">
        <w:rPr>
          <w:rFonts w:asciiTheme="minorHAnsi" w:hAnsiTheme="minorHAnsi" w:cstheme="minorHAnsi"/>
          <w:b/>
          <w:sz w:val="24"/>
          <w:szCs w:val="24"/>
        </w:rPr>
        <w:t>evidentemente annullata.</w:t>
      </w:r>
    </w:p>
    <w:p w14:paraId="184FAA79" w14:textId="4A0BFFA1" w:rsidR="00DC3997" w:rsidRPr="002F1208" w:rsidRDefault="00DC3997"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t xml:space="preserve">Il frazionamento di cui si discute </w:t>
      </w:r>
      <w:r w:rsidRPr="002F1208">
        <w:rPr>
          <w:rFonts w:asciiTheme="minorHAnsi" w:hAnsiTheme="minorHAnsi" w:cstheme="minorHAnsi"/>
          <w:b/>
          <w:sz w:val="24"/>
          <w:szCs w:val="24"/>
        </w:rPr>
        <w:t xml:space="preserve">rappresenta un </w:t>
      </w:r>
      <w:r w:rsidRPr="002F1208">
        <w:rPr>
          <w:rFonts w:asciiTheme="minorHAnsi" w:hAnsiTheme="minorHAnsi" w:cstheme="minorHAnsi"/>
          <w:b/>
          <w:i/>
          <w:iCs/>
          <w:sz w:val="24"/>
          <w:szCs w:val="24"/>
        </w:rPr>
        <w:t>modus procedendi</w:t>
      </w:r>
      <w:r w:rsidRPr="002F1208">
        <w:rPr>
          <w:rFonts w:asciiTheme="minorHAnsi" w:hAnsiTheme="minorHAnsi" w:cstheme="minorHAnsi"/>
          <w:b/>
          <w:sz w:val="24"/>
          <w:szCs w:val="24"/>
        </w:rPr>
        <w:t xml:space="preserve"> ancora più odioso</w:t>
      </w:r>
      <w:r w:rsidRPr="002F1208">
        <w:rPr>
          <w:rFonts w:asciiTheme="minorHAnsi" w:hAnsiTheme="minorHAnsi" w:cstheme="minorHAnsi"/>
          <w:bCs/>
          <w:sz w:val="24"/>
          <w:szCs w:val="24"/>
        </w:rPr>
        <w:t xml:space="preserve"> ove si consideri che l’Avvocatura INPS si avvale di numerosi avvocati, e proprio la frammentazione di quello che potrebbe essere un unico giudizio, non avendo altra causa apparente o ragione, è mirato </w:t>
      </w:r>
      <w:r w:rsidR="002F1208">
        <w:rPr>
          <w:rFonts w:asciiTheme="minorHAnsi" w:hAnsiTheme="minorHAnsi" w:cstheme="minorHAnsi"/>
          <w:bCs/>
          <w:sz w:val="24"/>
          <w:szCs w:val="24"/>
        </w:rPr>
        <w:t xml:space="preserve">– a prescindere dalle implicazioni di ordine deontologico - </w:t>
      </w:r>
      <w:r w:rsidRPr="002F1208">
        <w:rPr>
          <w:rFonts w:asciiTheme="minorHAnsi" w:hAnsiTheme="minorHAnsi" w:cstheme="minorHAnsi"/>
          <w:bCs/>
          <w:sz w:val="24"/>
          <w:szCs w:val="24"/>
        </w:rPr>
        <w:t xml:space="preserve">proprio a colpire questo </w:t>
      </w:r>
      <w:r w:rsidR="002F1208">
        <w:rPr>
          <w:rFonts w:asciiTheme="minorHAnsi" w:hAnsiTheme="minorHAnsi" w:cstheme="minorHAnsi"/>
          <w:bCs/>
          <w:sz w:val="24"/>
          <w:szCs w:val="24"/>
        </w:rPr>
        <w:t>“</w:t>
      </w:r>
      <w:r w:rsidRPr="002F1208">
        <w:rPr>
          <w:rFonts w:asciiTheme="minorHAnsi" w:hAnsiTheme="minorHAnsi" w:cstheme="minorHAnsi"/>
          <w:bCs/>
          <w:sz w:val="24"/>
          <w:szCs w:val="24"/>
        </w:rPr>
        <w:t>tallone d’Achille</w:t>
      </w:r>
      <w:r w:rsidR="002F1208">
        <w:rPr>
          <w:rFonts w:asciiTheme="minorHAnsi" w:hAnsiTheme="minorHAnsi" w:cstheme="minorHAnsi"/>
          <w:bCs/>
          <w:sz w:val="24"/>
          <w:szCs w:val="24"/>
        </w:rPr>
        <w:t>”</w:t>
      </w:r>
      <w:r w:rsidRPr="002F1208">
        <w:rPr>
          <w:rFonts w:asciiTheme="minorHAnsi" w:hAnsiTheme="minorHAnsi" w:cstheme="minorHAnsi"/>
          <w:bCs/>
          <w:sz w:val="24"/>
          <w:szCs w:val="24"/>
        </w:rPr>
        <w:t xml:space="preserve"> del </w:t>
      </w:r>
      <w:r w:rsidR="002F1208">
        <w:rPr>
          <w:rFonts w:asciiTheme="minorHAnsi" w:hAnsiTheme="minorHAnsi" w:cstheme="minorHAnsi"/>
          <w:bCs/>
          <w:sz w:val="24"/>
          <w:szCs w:val="24"/>
        </w:rPr>
        <w:t>C</w:t>
      </w:r>
      <w:r w:rsidRPr="002F1208">
        <w:rPr>
          <w:rFonts w:asciiTheme="minorHAnsi" w:hAnsiTheme="minorHAnsi" w:cstheme="minorHAnsi"/>
          <w:bCs/>
          <w:sz w:val="24"/>
          <w:szCs w:val="24"/>
        </w:rPr>
        <w:t>ollegio di difesa dell’Ente previdenziale.</w:t>
      </w:r>
    </w:p>
    <w:p w14:paraId="33C39157" w14:textId="4E473B94" w:rsidR="008D1D00" w:rsidRPr="008F152F" w:rsidRDefault="008D1D00" w:rsidP="008F152F">
      <w:pPr>
        <w:widowControl w:val="0"/>
        <w:spacing w:before="100" w:beforeAutospacing="1" w:after="100" w:afterAutospacing="1" w:line="360" w:lineRule="auto"/>
        <w:ind w:left="57" w:right="57"/>
        <w:jc w:val="center"/>
        <w:rPr>
          <w:rFonts w:asciiTheme="minorHAnsi" w:hAnsiTheme="minorHAnsi" w:cstheme="minorHAnsi"/>
          <w:b/>
          <w:sz w:val="24"/>
          <w:szCs w:val="24"/>
        </w:rPr>
      </w:pPr>
      <w:r w:rsidRPr="008F152F">
        <w:rPr>
          <w:rFonts w:asciiTheme="minorHAnsi" w:hAnsiTheme="minorHAnsi" w:cstheme="minorHAnsi"/>
          <w:b/>
          <w:sz w:val="24"/>
          <w:szCs w:val="24"/>
        </w:rPr>
        <w:t>°°°</w:t>
      </w:r>
    </w:p>
    <w:p w14:paraId="1DC5776E" w14:textId="3DEF16A0" w:rsidR="008D1D00" w:rsidRPr="008F152F" w:rsidRDefault="008D1D00"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La controversia che occupa consente </w:t>
      </w:r>
      <w:r w:rsidR="002F1208">
        <w:rPr>
          <w:rFonts w:asciiTheme="minorHAnsi" w:hAnsiTheme="minorHAnsi" w:cstheme="minorHAnsi"/>
          <w:b/>
          <w:sz w:val="24"/>
          <w:szCs w:val="24"/>
        </w:rPr>
        <w:t xml:space="preserve">inoltre </w:t>
      </w:r>
      <w:r w:rsidRPr="008F152F">
        <w:rPr>
          <w:rFonts w:asciiTheme="minorHAnsi" w:hAnsiTheme="minorHAnsi" w:cstheme="minorHAnsi"/>
          <w:b/>
          <w:sz w:val="24"/>
          <w:szCs w:val="24"/>
        </w:rPr>
        <w:t xml:space="preserve">un </w:t>
      </w:r>
      <w:r w:rsidR="002F1208">
        <w:rPr>
          <w:rFonts w:asciiTheme="minorHAnsi" w:hAnsiTheme="minorHAnsi" w:cstheme="minorHAnsi"/>
          <w:b/>
          <w:sz w:val="24"/>
          <w:szCs w:val="24"/>
        </w:rPr>
        <w:t xml:space="preserve">doveroso </w:t>
      </w:r>
      <w:r w:rsidRPr="008F152F">
        <w:rPr>
          <w:rFonts w:asciiTheme="minorHAnsi" w:hAnsiTheme="minorHAnsi" w:cstheme="minorHAnsi"/>
          <w:b/>
          <w:sz w:val="24"/>
          <w:szCs w:val="24"/>
        </w:rPr>
        <w:t>approfondimento sull’abuso del processo.</w:t>
      </w:r>
    </w:p>
    <w:p w14:paraId="0A85A196" w14:textId="79186F9C" w:rsidR="008D1D00" w:rsidRPr="002F1208" w:rsidRDefault="008D1D00"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lastRenderedPageBreak/>
        <w:t>Recentemente il Giudice della nomofilachia (</w:t>
      </w:r>
      <w:r w:rsidRPr="002F1208">
        <w:rPr>
          <w:rFonts w:asciiTheme="minorHAnsi" w:hAnsiTheme="minorHAnsi" w:cstheme="minorHAnsi"/>
          <w:b/>
          <w:sz w:val="24"/>
          <w:szCs w:val="24"/>
          <w:u w:val="single"/>
        </w:rPr>
        <w:t>Cassazione, Sez. V, 1/6/2021, n. 15209</w:t>
      </w:r>
      <w:r w:rsidRPr="002F1208">
        <w:rPr>
          <w:rFonts w:asciiTheme="minorHAnsi" w:hAnsiTheme="minorHAnsi" w:cstheme="minorHAnsi"/>
          <w:bCs/>
          <w:sz w:val="24"/>
          <w:szCs w:val="24"/>
        </w:rPr>
        <w:t>) ha avuto modo di precisare cosa si intenda per “abuso del processo”.</w:t>
      </w:r>
    </w:p>
    <w:p w14:paraId="39BE91AC" w14:textId="77777777" w:rsidR="009A7F2E" w:rsidRDefault="002F1208"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rPr>
        <w:t>I</w:t>
      </w:r>
      <w:r w:rsidR="008D1D00" w:rsidRPr="002F1208">
        <w:rPr>
          <w:rFonts w:asciiTheme="minorHAnsi" w:hAnsiTheme="minorHAnsi" w:cstheme="minorHAnsi"/>
          <w:bCs/>
          <w:sz w:val="24"/>
          <w:szCs w:val="24"/>
        </w:rPr>
        <w:t xml:space="preserve">l principio del giusto processo, </w:t>
      </w:r>
      <w:r w:rsidR="009A7F2E">
        <w:rPr>
          <w:rFonts w:asciiTheme="minorHAnsi" w:hAnsiTheme="minorHAnsi" w:cstheme="minorHAnsi"/>
          <w:bCs/>
          <w:sz w:val="24"/>
          <w:szCs w:val="24"/>
        </w:rPr>
        <w:t xml:space="preserve">che trova </w:t>
      </w:r>
      <w:r w:rsidR="008D1D00" w:rsidRPr="002F1208">
        <w:rPr>
          <w:rFonts w:asciiTheme="minorHAnsi" w:hAnsiTheme="minorHAnsi" w:cstheme="minorHAnsi"/>
          <w:bCs/>
          <w:sz w:val="24"/>
          <w:szCs w:val="24"/>
        </w:rPr>
        <w:t>espress</w:t>
      </w:r>
      <w:r w:rsidR="009A7F2E">
        <w:rPr>
          <w:rFonts w:asciiTheme="minorHAnsi" w:hAnsiTheme="minorHAnsi" w:cstheme="minorHAnsi"/>
          <w:bCs/>
          <w:sz w:val="24"/>
          <w:szCs w:val="24"/>
        </w:rPr>
        <w:t xml:space="preserve">ione nel </w:t>
      </w:r>
      <w:r w:rsidR="008D1D00" w:rsidRPr="002F1208">
        <w:rPr>
          <w:rFonts w:asciiTheme="minorHAnsi" w:hAnsiTheme="minorHAnsi" w:cstheme="minorHAnsi"/>
          <w:bCs/>
          <w:sz w:val="24"/>
          <w:szCs w:val="24"/>
        </w:rPr>
        <w:t>co</w:t>
      </w:r>
      <w:r>
        <w:rPr>
          <w:rFonts w:asciiTheme="minorHAnsi" w:hAnsiTheme="minorHAnsi" w:cstheme="minorHAnsi"/>
          <w:bCs/>
          <w:sz w:val="24"/>
          <w:szCs w:val="24"/>
        </w:rPr>
        <w:t>.</w:t>
      </w:r>
      <w:r w:rsidR="008D1D00" w:rsidRPr="002F1208">
        <w:rPr>
          <w:rFonts w:asciiTheme="minorHAnsi" w:hAnsiTheme="minorHAnsi" w:cstheme="minorHAnsi"/>
          <w:bCs/>
          <w:sz w:val="24"/>
          <w:szCs w:val="24"/>
        </w:rPr>
        <w:t xml:space="preserve"> 1 dell’art. 111 della Costituzione, </w:t>
      </w:r>
      <w:r w:rsidR="008D1D00" w:rsidRPr="002F1208">
        <w:rPr>
          <w:rFonts w:asciiTheme="minorHAnsi" w:hAnsiTheme="minorHAnsi" w:cstheme="minorHAnsi"/>
          <w:bCs/>
          <w:sz w:val="24"/>
          <w:szCs w:val="24"/>
          <w:u w:val="single"/>
        </w:rPr>
        <w:t>non consente più di utilizzare</w:t>
      </w:r>
      <w:r w:rsidR="008D1D00" w:rsidRPr="002F1208">
        <w:rPr>
          <w:rFonts w:asciiTheme="minorHAnsi" w:hAnsiTheme="minorHAnsi" w:cstheme="minorHAnsi"/>
          <w:bCs/>
          <w:sz w:val="24"/>
          <w:szCs w:val="24"/>
        </w:rPr>
        <w:t>, per l’accesso alla tutela giudiziaria, “</w:t>
      </w:r>
      <w:r w:rsidR="008D1D00" w:rsidRPr="009A7F2E">
        <w:rPr>
          <w:rFonts w:asciiTheme="minorHAnsi" w:hAnsiTheme="minorHAnsi" w:cstheme="minorHAnsi"/>
          <w:b/>
          <w:i/>
          <w:iCs/>
          <w:sz w:val="24"/>
          <w:szCs w:val="24"/>
          <w:u w:val="single"/>
        </w:rPr>
        <w:t>metodi divenuti incompatibili</w:t>
      </w:r>
      <w:r w:rsidR="008D1D00" w:rsidRPr="002F1208">
        <w:rPr>
          <w:rFonts w:asciiTheme="minorHAnsi" w:hAnsiTheme="minorHAnsi" w:cstheme="minorHAnsi"/>
          <w:bCs/>
          <w:i/>
          <w:iCs/>
          <w:sz w:val="24"/>
          <w:szCs w:val="24"/>
        </w:rPr>
        <w:t xml:space="preserve"> con valori avvertiti come preminenti ai fini di un efficace ed </w:t>
      </w:r>
      <w:r w:rsidR="008D1D00" w:rsidRPr="009A7F2E">
        <w:rPr>
          <w:rFonts w:asciiTheme="minorHAnsi" w:hAnsiTheme="minorHAnsi" w:cstheme="minorHAnsi"/>
          <w:b/>
          <w:i/>
          <w:iCs/>
          <w:sz w:val="24"/>
          <w:szCs w:val="24"/>
          <w:u w:val="single"/>
        </w:rPr>
        <w:t>equo funzionamento del servizio della giustizia</w:t>
      </w:r>
      <w:r w:rsidR="008D1D00" w:rsidRPr="002F1208">
        <w:rPr>
          <w:rFonts w:asciiTheme="minorHAnsi" w:hAnsiTheme="minorHAnsi" w:cstheme="minorHAnsi"/>
          <w:bCs/>
          <w:i/>
          <w:iCs/>
          <w:sz w:val="24"/>
          <w:szCs w:val="24"/>
        </w:rPr>
        <w:t xml:space="preserve">, ed impedisce, perciò, di accordare protezione ad una pretesa priva di meritorietà e caratterizzata per </w:t>
      </w:r>
      <w:r w:rsidR="008D1D00" w:rsidRPr="009A7F2E">
        <w:rPr>
          <w:rFonts w:asciiTheme="minorHAnsi" w:hAnsiTheme="minorHAnsi" w:cstheme="minorHAnsi"/>
          <w:b/>
          <w:i/>
          <w:iCs/>
          <w:sz w:val="24"/>
          <w:szCs w:val="24"/>
          <w:u w:val="single"/>
        </w:rPr>
        <w:t>l’uso strumentale del processo</w:t>
      </w:r>
      <w:r w:rsidR="008D1D00" w:rsidRPr="002F1208">
        <w:rPr>
          <w:rFonts w:asciiTheme="minorHAnsi" w:hAnsiTheme="minorHAnsi" w:cstheme="minorHAnsi"/>
          <w:bCs/>
          <w:i/>
          <w:iCs/>
          <w:sz w:val="24"/>
          <w:szCs w:val="24"/>
        </w:rPr>
        <w:t xml:space="preserve">, con la conseguenza, che le norme processuali devono essere vanno interpretate in modo da evitare lo </w:t>
      </w:r>
      <w:r w:rsidR="008D1D00" w:rsidRPr="009A7F2E">
        <w:rPr>
          <w:rFonts w:asciiTheme="minorHAnsi" w:hAnsiTheme="minorHAnsi" w:cstheme="minorHAnsi"/>
          <w:b/>
          <w:i/>
          <w:iCs/>
          <w:sz w:val="24"/>
          <w:szCs w:val="24"/>
          <w:u w:val="single"/>
        </w:rPr>
        <w:t>spreco di energie giurisdizionali</w:t>
      </w:r>
      <w:r w:rsidR="008D1D00" w:rsidRPr="002F1208">
        <w:rPr>
          <w:rFonts w:asciiTheme="minorHAnsi" w:hAnsiTheme="minorHAnsi" w:cstheme="minorHAnsi"/>
          <w:bCs/>
          <w:sz w:val="24"/>
          <w:szCs w:val="24"/>
        </w:rPr>
        <w:t>”</w:t>
      </w:r>
      <w:r w:rsidR="009A7F2E">
        <w:rPr>
          <w:rFonts w:asciiTheme="minorHAnsi" w:hAnsiTheme="minorHAnsi" w:cstheme="minorHAnsi"/>
          <w:bCs/>
          <w:sz w:val="24"/>
          <w:szCs w:val="24"/>
        </w:rPr>
        <w:t>.</w:t>
      </w:r>
    </w:p>
    <w:p w14:paraId="7D41EC7B" w14:textId="283BBB4D" w:rsidR="008D1D00" w:rsidRPr="002F1208" w:rsidRDefault="009A7F2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rPr>
        <w:t xml:space="preserve">La S.C. ha inoltre riassunto </w:t>
      </w:r>
      <w:r w:rsidR="008D1D00" w:rsidRPr="002F1208">
        <w:rPr>
          <w:rFonts w:asciiTheme="minorHAnsi" w:hAnsiTheme="minorHAnsi" w:cstheme="minorHAnsi"/>
          <w:bCs/>
          <w:sz w:val="24"/>
          <w:szCs w:val="24"/>
        </w:rPr>
        <w:t>gli approdi giurisprudenziali più significativi in tema di abuso degli strumenti processuali e, in particolare e per il caso che occupa</w:t>
      </w:r>
      <w:r>
        <w:rPr>
          <w:rFonts w:asciiTheme="minorHAnsi" w:hAnsiTheme="minorHAnsi" w:cstheme="minorHAnsi"/>
          <w:bCs/>
          <w:sz w:val="24"/>
          <w:szCs w:val="24"/>
        </w:rPr>
        <w:t>, ha richiamato esemplificativamente</w:t>
      </w:r>
      <w:r w:rsidR="008D1D00" w:rsidRPr="002F1208">
        <w:rPr>
          <w:rFonts w:asciiTheme="minorHAnsi" w:hAnsiTheme="minorHAnsi" w:cstheme="minorHAnsi"/>
          <w:bCs/>
          <w:sz w:val="24"/>
          <w:szCs w:val="24"/>
        </w:rPr>
        <w:t>:</w:t>
      </w:r>
    </w:p>
    <w:p w14:paraId="66ADB0B3" w14:textId="0B00822E" w:rsidR="008D1D00" w:rsidRPr="002F1208" w:rsidRDefault="008D1D00"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t xml:space="preserve">- la </w:t>
      </w:r>
      <w:r w:rsidRPr="009A7F2E">
        <w:rPr>
          <w:rFonts w:asciiTheme="minorHAnsi" w:hAnsiTheme="minorHAnsi" w:cstheme="minorHAnsi"/>
          <w:b/>
          <w:sz w:val="24"/>
          <w:szCs w:val="24"/>
          <w:u w:val="single"/>
        </w:rPr>
        <w:t>parcellizzazione della domanda giudiziale</w:t>
      </w:r>
      <w:r w:rsidRPr="002F1208">
        <w:rPr>
          <w:rFonts w:asciiTheme="minorHAnsi" w:hAnsiTheme="minorHAnsi" w:cstheme="minorHAnsi"/>
          <w:bCs/>
          <w:sz w:val="24"/>
          <w:szCs w:val="24"/>
        </w:rPr>
        <w:t xml:space="preserve"> diretta alla soddisfazione della pretesa (…) promossa dallo stesso soggetto in forza di un unico rapporto obbligatorio (</w:t>
      </w:r>
      <w:r w:rsidRPr="002F1208">
        <w:rPr>
          <w:rFonts w:asciiTheme="minorHAnsi" w:hAnsiTheme="minorHAnsi" w:cstheme="minorHAnsi"/>
          <w:bCs/>
          <w:sz w:val="24"/>
          <w:szCs w:val="24"/>
          <w:u w:val="single"/>
        </w:rPr>
        <w:t>Cassazione, Sez. Un., n. 23726 del 2007</w:t>
      </w:r>
      <w:r w:rsidRPr="002F1208">
        <w:rPr>
          <w:rFonts w:asciiTheme="minorHAnsi" w:hAnsiTheme="minorHAnsi" w:cstheme="minorHAnsi"/>
          <w:bCs/>
          <w:sz w:val="24"/>
          <w:szCs w:val="24"/>
        </w:rPr>
        <w:t>).</w:t>
      </w:r>
    </w:p>
    <w:p w14:paraId="5958E3A7" w14:textId="77777777" w:rsidR="008D1D00" w:rsidRPr="002F1208" w:rsidRDefault="008D1D00"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t>In definitiva, conclude la Coorte, sussiste “</w:t>
      </w:r>
      <w:r w:rsidRPr="002F1208">
        <w:rPr>
          <w:rFonts w:asciiTheme="minorHAnsi" w:hAnsiTheme="minorHAnsi" w:cstheme="minorHAnsi"/>
          <w:bCs/>
          <w:i/>
          <w:iCs/>
          <w:sz w:val="24"/>
          <w:szCs w:val="24"/>
        </w:rPr>
        <w:t xml:space="preserve">abuso del processo allorquando lo strumento processuale viene </w:t>
      </w:r>
      <w:r w:rsidRPr="009A7F2E">
        <w:rPr>
          <w:rFonts w:asciiTheme="minorHAnsi" w:hAnsiTheme="minorHAnsi" w:cstheme="minorHAnsi"/>
          <w:b/>
          <w:i/>
          <w:iCs/>
          <w:sz w:val="24"/>
          <w:szCs w:val="24"/>
          <w:u w:val="single"/>
        </w:rPr>
        <w:t>azionato per conseguire finalità estranee</w:t>
      </w:r>
      <w:r w:rsidRPr="002F1208">
        <w:rPr>
          <w:rFonts w:asciiTheme="minorHAnsi" w:hAnsiTheme="minorHAnsi" w:cstheme="minorHAnsi"/>
          <w:bCs/>
          <w:i/>
          <w:iCs/>
          <w:sz w:val="24"/>
          <w:szCs w:val="24"/>
        </w:rPr>
        <w:t xml:space="preserve"> o addirittura contrarie rispetto a quelle per cui l’ordinamento appresta lo strumento di tutela per la posizione sostanziale della parte</w:t>
      </w:r>
      <w:r w:rsidRPr="002F1208">
        <w:rPr>
          <w:rFonts w:asciiTheme="minorHAnsi" w:hAnsiTheme="minorHAnsi" w:cstheme="minorHAnsi"/>
          <w:bCs/>
          <w:sz w:val="24"/>
          <w:szCs w:val="24"/>
        </w:rPr>
        <w:t>”.</w:t>
      </w:r>
    </w:p>
    <w:p w14:paraId="7C794637" w14:textId="77777777" w:rsidR="00D71D03" w:rsidRPr="002F1208" w:rsidRDefault="00D71D0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t>E’ infatti evidente che la costituzionalizzazione del principio del giusto processo ha portato con sé due corollari fondamentali:</w:t>
      </w:r>
    </w:p>
    <w:p w14:paraId="4EA3B273" w14:textId="77777777" w:rsidR="00D71D03" w:rsidRPr="002F1208" w:rsidRDefault="00D71D0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t xml:space="preserve">- in primo luogo, </w:t>
      </w:r>
      <w:r w:rsidRPr="009A7F2E">
        <w:rPr>
          <w:rFonts w:asciiTheme="minorHAnsi" w:hAnsiTheme="minorHAnsi" w:cstheme="minorHAnsi"/>
          <w:b/>
          <w:sz w:val="24"/>
          <w:szCs w:val="24"/>
        </w:rPr>
        <w:t xml:space="preserve">l’emersione di una </w:t>
      </w:r>
      <w:r w:rsidRPr="009A7F2E">
        <w:rPr>
          <w:rFonts w:asciiTheme="minorHAnsi" w:hAnsiTheme="minorHAnsi" w:cstheme="minorHAnsi"/>
          <w:b/>
          <w:sz w:val="24"/>
          <w:szCs w:val="24"/>
          <w:u w:val="single"/>
        </w:rPr>
        <w:t>componente deontologica</w:t>
      </w:r>
      <w:r w:rsidRPr="009A7F2E">
        <w:rPr>
          <w:rFonts w:asciiTheme="minorHAnsi" w:hAnsiTheme="minorHAnsi" w:cstheme="minorHAnsi"/>
          <w:b/>
          <w:sz w:val="24"/>
          <w:szCs w:val="24"/>
        </w:rPr>
        <w:t xml:space="preserve"> del giusto processo</w:t>
      </w:r>
      <w:r w:rsidRPr="002F1208">
        <w:rPr>
          <w:rFonts w:asciiTheme="minorHAnsi" w:hAnsiTheme="minorHAnsi" w:cstheme="minorHAnsi"/>
          <w:bCs/>
          <w:sz w:val="24"/>
          <w:szCs w:val="24"/>
        </w:rPr>
        <w:t xml:space="preserve"> che vada oltre l’idoneità tecnica e l’efficienza dei mezzi e delle strutture del giudizio e che riguardi </w:t>
      </w:r>
      <w:r w:rsidRPr="009A7F2E">
        <w:rPr>
          <w:rFonts w:asciiTheme="minorHAnsi" w:hAnsiTheme="minorHAnsi" w:cstheme="minorHAnsi"/>
          <w:b/>
          <w:sz w:val="24"/>
          <w:szCs w:val="24"/>
          <w:u w:val="single"/>
        </w:rPr>
        <w:t>la correttezza dei comportamenti dei protagonisti processuali</w:t>
      </w:r>
      <w:r w:rsidRPr="002F1208">
        <w:rPr>
          <w:rFonts w:asciiTheme="minorHAnsi" w:hAnsiTheme="minorHAnsi" w:cstheme="minorHAnsi"/>
          <w:bCs/>
          <w:sz w:val="24"/>
          <w:szCs w:val="24"/>
        </w:rPr>
        <w:t xml:space="preserve">, </w:t>
      </w:r>
      <w:r w:rsidRPr="002F1208">
        <w:rPr>
          <w:rFonts w:asciiTheme="minorHAnsi" w:hAnsiTheme="minorHAnsi" w:cstheme="minorHAnsi"/>
          <w:bCs/>
          <w:sz w:val="24"/>
          <w:szCs w:val="24"/>
        </w:rPr>
        <w:lastRenderedPageBreak/>
        <w:t xml:space="preserve">vincolandoli </w:t>
      </w:r>
      <w:r w:rsidRPr="009A7F2E">
        <w:rPr>
          <w:rFonts w:asciiTheme="minorHAnsi" w:hAnsiTheme="minorHAnsi" w:cstheme="minorHAnsi"/>
          <w:b/>
          <w:sz w:val="24"/>
          <w:szCs w:val="24"/>
          <w:u w:val="single"/>
        </w:rPr>
        <w:t>all’inderogabile rispetto di un’etica</w:t>
      </w:r>
      <w:r w:rsidRPr="002F1208">
        <w:rPr>
          <w:rFonts w:asciiTheme="minorHAnsi" w:hAnsiTheme="minorHAnsi" w:cstheme="minorHAnsi"/>
          <w:bCs/>
          <w:sz w:val="24"/>
          <w:szCs w:val="24"/>
        </w:rPr>
        <w:t xml:space="preserve"> che rappresenta l’anima interna del processo;</w:t>
      </w:r>
    </w:p>
    <w:p w14:paraId="3C89509F" w14:textId="61313143" w:rsidR="008D1D00" w:rsidRPr="009A7F2E" w:rsidRDefault="00D71D03" w:rsidP="008F152F">
      <w:pPr>
        <w:widowControl w:val="0"/>
        <w:spacing w:before="100" w:beforeAutospacing="1" w:after="100" w:afterAutospacing="1" w:line="360" w:lineRule="auto"/>
        <w:ind w:left="57" w:right="57"/>
        <w:jc w:val="both"/>
        <w:rPr>
          <w:rFonts w:asciiTheme="minorHAnsi" w:hAnsiTheme="minorHAnsi" w:cstheme="minorHAnsi"/>
          <w:bCs/>
          <w:sz w:val="24"/>
          <w:szCs w:val="24"/>
          <w:u w:val="single"/>
        </w:rPr>
      </w:pPr>
      <w:r w:rsidRPr="002F1208">
        <w:rPr>
          <w:rFonts w:asciiTheme="minorHAnsi" w:hAnsiTheme="minorHAnsi" w:cstheme="minorHAnsi"/>
          <w:bCs/>
          <w:sz w:val="24"/>
          <w:szCs w:val="24"/>
        </w:rPr>
        <w:t xml:space="preserve">- in secondo luogo, </w:t>
      </w:r>
      <w:r w:rsidRPr="009A7F2E">
        <w:rPr>
          <w:rFonts w:asciiTheme="minorHAnsi" w:hAnsiTheme="minorHAnsi" w:cstheme="minorHAnsi"/>
          <w:b/>
          <w:sz w:val="24"/>
          <w:szCs w:val="24"/>
        </w:rPr>
        <w:t>l</w:t>
      </w:r>
      <w:r w:rsidR="009A7F2E" w:rsidRPr="009A7F2E">
        <w:rPr>
          <w:rFonts w:asciiTheme="minorHAnsi" w:hAnsiTheme="minorHAnsi" w:cstheme="minorHAnsi"/>
          <w:b/>
          <w:sz w:val="24"/>
          <w:szCs w:val="24"/>
        </w:rPr>
        <w:t xml:space="preserve">a valorizzazione </w:t>
      </w:r>
      <w:r w:rsidRPr="009A7F2E">
        <w:rPr>
          <w:rFonts w:asciiTheme="minorHAnsi" w:hAnsiTheme="minorHAnsi" w:cstheme="minorHAnsi"/>
          <w:b/>
          <w:sz w:val="24"/>
          <w:szCs w:val="24"/>
        </w:rPr>
        <w:t xml:space="preserve">di un nuovo </w:t>
      </w:r>
      <w:r w:rsidRPr="009A7F2E">
        <w:rPr>
          <w:rFonts w:asciiTheme="minorHAnsi" w:hAnsiTheme="minorHAnsi" w:cstheme="minorHAnsi"/>
          <w:b/>
          <w:sz w:val="24"/>
          <w:szCs w:val="24"/>
          <w:u w:val="single"/>
        </w:rPr>
        <w:t>approccio garantista</w:t>
      </w:r>
      <w:r w:rsidRPr="002F1208">
        <w:rPr>
          <w:rFonts w:asciiTheme="minorHAnsi" w:hAnsiTheme="minorHAnsi" w:cstheme="minorHAnsi"/>
          <w:bCs/>
          <w:sz w:val="24"/>
          <w:szCs w:val="24"/>
        </w:rPr>
        <w:t xml:space="preserve"> che permett</w:t>
      </w:r>
      <w:r w:rsidR="009A7F2E">
        <w:rPr>
          <w:rFonts w:asciiTheme="minorHAnsi" w:hAnsiTheme="minorHAnsi" w:cstheme="minorHAnsi"/>
          <w:bCs/>
          <w:sz w:val="24"/>
          <w:szCs w:val="24"/>
        </w:rPr>
        <w:t>a</w:t>
      </w:r>
      <w:r w:rsidRPr="002F1208">
        <w:rPr>
          <w:rFonts w:asciiTheme="minorHAnsi" w:hAnsiTheme="minorHAnsi" w:cstheme="minorHAnsi"/>
          <w:bCs/>
          <w:sz w:val="24"/>
          <w:szCs w:val="24"/>
        </w:rPr>
        <w:t xml:space="preserve"> di </w:t>
      </w:r>
      <w:r w:rsidRPr="009A7F2E">
        <w:rPr>
          <w:rFonts w:asciiTheme="minorHAnsi" w:hAnsiTheme="minorHAnsi" w:cstheme="minorHAnsi"/>
          <w:bCs/>
          <w:sz w:val="24"/>
          <w:szCs w:val="24"/>
          <w:u w:val="single"/>
        </w:rPr>
        <w:t xml:space="preserve">rendere </w:t>
      </w:r>
      <w:r w:rsidRPr="009A7F2E">
        <w:rPr>
          <w:rFonts w:asciiTheme="minorHAnsi" w:hAnsiTheme="minorHAnsi" w:cstheme="minorHAnsi"/>
          <w:b/>
          <w:sz w:val="24"/>
          <w:szCs w:val="24"/>
          <w:u w:val="single"/>
        </w:rPr>
        <w:t>controllabili, in ogni situazione, la correttezza e la lealtà dei comportamenti di chi esercita i diritti, i poteri e gli oneri di cui è (presuntivamente) titolare</w:t>
      </w:r>
      <w:r w:rsidRPr="009A7F2E">
        <w:rPr>
          <w:rFonts w:asciiTheme="minorHAnsi" w:hAnsiTheme="minorHAnsi" w:cstheme="minorHAnsi"/>
          <w:bCs/>
          <w:sz w:val="24"/>
          <w:szCs w:val="24"/>
          <w:u w:val="single"/>
        </w:rPr>
        <w:t>.</w:t>
      </w:r>
    </w:p>
    <w:p w14:paraId="07188D64" w14:textId="373BC170" w:rsidR="00D71D03" w:rsidRPr="002F1208" w:rsidRDefault="00D71D0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2F1208">
        <w:rPr>
          <w:rFonts w:asciiTheme="minorHAnsi" w:hAnsiTheme="minorHAnsi" w:cstheme="minorHAnsi"/>
          <w:bCs/>
          <w:sz w:val="24"/>
          <w:szCs w:val="24"/>
        </w:rPr>
        <w:t>E’ chiaro, infine e quindi, che il caso di abuso del processo che occupa rientra nel divieto parcellizzazione della domanda o, se si vuole, del c.d. frazionamento del (preteso) diritto fatto valere</w:t>
      </w:r>
      <w:r w:rsidR="009A7F2E">
        <w:rPr>
          <w:rFonts w:asciiTheme="minorHAnsi" w:hAnsiTheme="minorHAnsi" w:cstheme="minorHAnsi"/>
          <w:bCs/>
          <w:sz w:val="24"/>
          <w:szCs w:val="24"/>
        </w:rPr>
        <w:t>,</w:t>
      </w:r>
      <w:r w:rsidRPr="002F1208">
        <w:rPr>
          <w:rFonts w:asciiTheme="minorHAnsi" w:hAnsiTheme="minorHAnsi" w:cstheme="minorHAnsi"/>
          <w:bCs/>
          <w:sz w:val="24"/>
          <w:szCs w:val="24"/>
        </w:rPr>
        <w:t xml:space="preserve"> che si verifica quando una parte, allorché la </w:t>
      </w:r>
      <w:r w:rsidRPr="008519B7">
        <w:rPr>
          <w:rFonts w:asciiTheme="minorHAnsi" w:hAnsiTheme="minorHAnsi" w:cstheme="minorHAnsi"/>
          <w:b/>
          <w:sz w:val="24"/>
          <w:szCs w:val="24"/>
          <w:u w:val="single"/>
        </w:rPr>
        <w:t>fonte dei suoi diritti trovi origine in un unico rapporto giuridico</w:t>
      </w:r>
      <w:r w:rsidRPr="002F1208">
        <w:rPr>
          <w:rFonts w:asciiTheme="minorHAnsi" w:hAnsiTheme="minorHAnsi" w:cstheme="minorHAnsi"/>
          <w:bCs/>
          <w:sz w:val="24"/>
          <w:szCs w:val="24"/>
        </w:rPr>
        <w:t>, per vari motivi, introduca plurimi procedimenti, anziché un unico processo (</w:t>
      </w:r>
      <w:r w:rsidRPr="002F1208">
        <w:rPr>
          <w:rFonts w:asciiTheme="minorHAnsi" w:hAnsiTheme="minorHAnsi" w:cstheme="minorHAnsi"/>
          <w:bCs/>
          <w:sz w:val="24"/>
          <w:szCs w:val="24"/>
          <w:u w:val="single"/>
        </w:rPr>
        <w:t>ex pluribus Cass., sez. II, 24 maggio 2021, n. 14143; Cass., sez. III, 17 marzo 2021, n. 7409; Cass., sez. II, 29 novembre 2019, n. 31308</w:t>
      </w:r>
      <w:r w:rsidRPr="002F1208">
        <w:rPr>
          <w:rFonts w:asciiTheme="minorHAnsi" w:hAnsiTheme="minorHAnsi" w:cstheme="minorHAnsi"/>
          <w:bCs/>
          <w:sz w:val="24"/>
          <w:szCs w:val="24"/>
        </w:rPr>
        <w:t>).</w:t>
      </w:r>
    </w:p>
    <w:p w14:paraId="2FEB584E" w14:textId="4901EDF4" w:rsidR="001528F7" w:rsidRPr="008F152F" w:rsidRDefault="001528F7"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8F152F">
        <w:rPr>
          <w:rFonts w:asciiTheme="minorHAnsi" w:hAnsiTheme="minorHAnsi" w:cstheme="minorHAnsi"/>
          <w:b/>
          <w:bCs/>
          <w:u w:val="single"/>
        </w:rPr>
        <w:t>B3</w:t>
      </w:r>
    </w:p>
    <w:p w14:paraId="72A78864" w14:textId="72D08B16" w:rsidR="001528F7" w:rsidRPr="008F152F" w:rsidRDefault="001528F7"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TERZO MOTIVO DI GRAVAME E TERZO MOTIVO DI NULLITA’ DELLA SENTENZA GRAVATA:</w:t>
      </w:r>
    </w:p>
    <w:p w14:paraId="2CE8C19B" w14:textId="611DBE70" w:rsidR="008D1D00" w:rsidRPr="008F152F" w:rsidRDefault="001528F7"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ABUSO DEL PROCESSO</w:t>
      </w:r>
      <w:r w:rsidR="008D1D00" w:rsidRPr="008F152F">
        <w:rPr>
          <w:rFonts w:asciiTheme="minorHAnsi" w:hAnsiTheme="minorHAnsi" w:cstheme="minorHAnsi"/>
          <w:b/>
          <w:sz w:val="24"/>
          <w:szCs w:val="24"/>
        </w:rPr>
        <w:t>: ASSENZA DI PROVVEDIMENTO SANZIONATORIO.</w:t>
      </w:r>
    </w:p>
    <w:p w14:paraId="693D1DAA" w14:textId="5DBB13C7" w:rsidR="008D1D00" w:rsidRPr="008519B7" w:rsidRDefault="008D1D00"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Il problema sta però nel transitare dallo stigma alla sanzione.</w:t>
      </w:r>
    </w:p>
    <w:p w14:paraId="41CE0348" w14:textId="77777777" w:rsidR="008519B7" w:rsidRDefault="00D71D03"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Con una recente ordinanza (</w:t>
      </w:r>
      <w:r w:rsidRPr="008519B7">
        <w:rPr>
          <w:rFonts w:asciiTheme="minorHAnsi" w:hAnsiTheme="minorHAnsi" w:cstheme="minorHAnsi"/>
          <w:b/>
          <w:sz w:val="24"/>
          <w:szCs w:val="24"/>
          <w:u w:val="single"/>
        </w:rPr>
        <w:t>Cass. n. 15445 del 21/7/2020</w:t>
      </w:r>
      <w:r w:rsidRPr="008519B7">
        <w:rPr>
          <w:rFonts w:asciiTheme="minorHAnsi" w:hAnsiTheme="minorHAnsi" w:cstheme="minorHAnsi"/>
          <w:bCs/>
          <w:sz w:val="24"/>
          <w:szCs w:val="24"/>
        </w:rPr>
        <w:t xml:space="preserve">), la S. C. si è pronunciata sulla fattispecie del c.d. “abuso del processo” approfondendo la tematica della </w:t>
      </w:r>
      <w:r w:rsidRPr="008519B7">
        <w:rPr>
          <w:rFonts w:asciiTheme="minorHAnsi" w:hAnsiTheme="minorHAnsi" w:cstheme="minorHAnsi"/>
          <w:b/>
          <w:sz w:val="24"/>
          <w:szCs w:val="24"/>
        </w:rPr>
        <w:t>sanzione</w:t>
      </w:r>
      <w:r w:rsidR="006339EE" w:rsidRPr="008519B7">
        <w:rPr>
          <w:rFonts w:asciiTheme="minorHAnsi" w:hAnsiTheme="minorHAnsi" w:cstheme="minorHAnsi"/>
          <w:bCs/>
          <w:sz w:val="24"/>
          <w:szCs w:val="24"/>
        </w:rPr>
        <w:t xml:space="preserve"> che consegue all’accertamento d</w:t>
      </w:r>
      <w:r w:rsidR="008519B7">
        <w:rPr>
          <w:rFonts w:asciiTheme="minorHAnsi" w:hAnsiTheme="minorHAnsi" w:cstheme="minorHAnsi"/>
          <w:bCs/>
          <w:sz w:val="24"/>
          <w:szCs w:val="24"/>
        </w:rPr>
        <w:t>i una condotta processuale abusiva nel senso sino specificato.</w:t>
      </w:r>
    </w:p>
    <w:p w14:paraId="2ABF7BE9" w14:textId="50B5CB19" w:rsidR="006339EE"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La Corte ha </w:t>
      </w:r>
      <w:r w:rsidR="008519B7">
        <w:rPr>
          <w:rFonts w:asciiTheme="minorHAnsi" w:hAnsiTheme="minorHAnsi" w:cstheme="minorHAnsi"/>
          <w:bCs/>
          <w:sz w:val="24"/>
          <w:szCs w:val="24"/>
        </w:rPr>
        <w:t xml:space="preserve">infatti </w:t>
      </w:r>
      <w:r w:rsidRPr="008519B7">
        <w:rPr>
          <w:rFonts w:asciiTheme="minorHAnsi" w:hAnsiTheme="minorHAnsi" w:cstheme="minorHAnsi"/>
          <w:bCs/>
          <w:sz w:val="24"/>
          <w:szCs w:val="24"/>
        </w:rPr>
        <w:t>chiarito che la condanna ex art. 96, co. 3, c.p.c., “</w:t>
      </w:r>
      <w:r w:rsidRPr="008519B7">
        <w:rPr>
          <w:rFonts w:asciiTheme="minorHAnsi" w:hAnsiTheme="minorHAnsi" w:cstheme="minorHAnsi"/>
          <w:bCs/>
          <w:i/>
          <w:iCs/>
          <w:sz w:val="24"/>
          <w:szCs w:val="24"/>
        </w:rPr>
        <w:t xml:space="preserve">configura una sanzione di carattere pubblicistico, autonoma e indipendente rispetto alle ipotesi di </w:t>
      </w:r>
      <w:r w:rsidRPr="008519B7">
        <w:rPr>
          <w:rFonts w:asciiTheme="minorHAnsi" w:hAnsiTheme="minorHAnsi" w:cstheme="minorHAnsi"/>
          <w:bCs/>
          <w:i/>
          <w:iCs/>
          <w:sz w:val="24"/>
          <w:szCs w:val="24"/>
        </w:rPr>
        <w:lastRenderedPageBreak/>
        <w:t>responsabilità aggravata ex art. 96 c.p.c., commi 1 e 2, e con queste cumulabile, volta alla repressione dell’abuso dello strumento processuale</w:t>
      </w:r>
      <w:r w:rsidRPr="008519B7">
        <w:rPr>
          <w:rFonts w:asciiTheme="minorHAnsi" w:hAnsiTheme="minorHAnsi" w:cstheme="minorHAnsi"/>
          <w:bCs/>
          <w:sz w:val="24"/>
          <w:szCs w:val="24"/>
        </w:rPr>
        <w:t>”.</w:t>
      </w:r>
    </w:p>
    <w:p w14:paraId="43013F9D" w14:textId="0F017057" w:rsidR="006339EE"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Di conseguenza, la sua applicazione non richiede il riscontro dell’elemento soggettivo della colpa grave o del dolo.</w:t>
      </w:r>
    </w:p>
    <w:p w14:paraId="21F247EC" w14:textId="02E49305" w:rsidR="006339EE"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Tra i precedenti richiamati nell’ordinanza in questione, particolare rilievo assume la sentenza della </w:t>
      </w:r>
      <w:r w:rsidRPr="008519B7">
        <w:rPr>
          <w:rFonts w:asciiTheme="minorHAnsi" w:hAnsiTheme="minorHAnsi" w:cstheme="minorHAnsi"/>
          <w:b/>
          <w:sz w:val="24"/>
          <w:szCs w:val="24"/>
          <w:u w:val="single"/>
        </w:rPr>
        <w:t>Cassazione n. 29812 del 18/11/2019</w:t>
      </w:r>
      <w:r w:rsidRPr="008519B7">
        <w:rPr>
          <w:rFonts w:asciiTheme="minorHAnsi" w:hAnsiTheme="minorHAnsi" w:cstheme="minorHAnsi"/>
          <w:bCs/>
          <w:sz w:val="24"/>
          <w:szCs w:val="24"/>
        </w:rPr>
        <w:t>.</w:t>
      </w:r>
    </w:p>
    <w:p w14:paraId="7820EF72" w14:textId="77777777" w:rsid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In tale pronuncia, la Corte – affrontando il tema della </w:t>
      </w:r>
      <w:r w:rsidRPr="008519B7">
        <w:rPr>
          <w:rFonts w:asciiTheme="minorHAnsi" w:hAnsiTheme="minorHAnsi" w:cstheme="minorHAnsi"/>
          <w:b/>
          <w:sz w:val="24"/>
          <w:szCs w:val="24"/>
        </w:rPr>
        <w:t>funzione sanzionatoria della condanna per lite temeraria</w:t>
      </w:r>
      <w:r w:rsidRPr="008519B7">
        <w:rPr>
          <w:rFonts w:asciiTheme="minorHAnsi" w:hAnsiTheme="minorHAnsi" w:cstheme="minorHAnsi"/>
          <w:bCs/>
          <w:sz w:val="24"/>
          <w:szCs w:val="24"/>
        </w:rPr>
        <w:t xml:space="preserve"> prevista da tale norma – ha preso in considerazione</w:t>
      </w:r>
      <w:r w:rsidR="008519B7">
        <w:rPr>
          <w:rFonts w:asciiTheme="minorHAnsi" w:hAnsiTheme="minorHAnsi" w:cstheme="minorHAnsi"/>
          <w:bCs/>
          <w:sz w:val="24"/>
          <w:szCs w:val="24"/>
        </w:rPr>
        <w:t>:</w:t>
      </w:r>
    </w:p>
    <w:p w14:paraId="47D089DE" w14:textId="30C6825A" w:rsidR="008519B7" w:rsidRDefault="008519B7" w:rsidP="008F152F">
      <w:pPr>
        <w:widowControl w:val="0"/>
        <w:spacing w:before="100" w:beforeAutospacing="1" w:after="100" w:afterAutospacing="1" w:line="360" w:lineRule="auto"/>
        <w:ind w:left="57" w:right="57"/>
        <w:jc w:val="both"/>
        <w:rPr>
          <w:rFonts w:asciiTheme="minorHAnsi" w:hAnsiTheme="minorHAnsi" w:cstheme="minorHAnsi"/>
          <w:bCs/>
          <w:sz w:val="24"/>
          <w:szCs w:val="24"/>
          <w:u w:val="single"/>
        </w:rPr>
      </w:pPr>
      <w:r>
        <w:rPr>
          <w:rFonts w:asciiTheme="minorHAnsi" w:hAnsiTheme="minorHAnsi" w:cstheme="minorHAnsi"/>
          <w:bCs/>
          <w:sz w:val="24"/>
          <w:szCs w:val="24"/>
          <w:u w:val="single"/>
        </w:rPr>
        <w:t>-</w:t>
      </w:r>
      <w:r w:rsidR="006339EE" w:rsidRPr="008519B7">
        <w:rPr>
          <w:rFonts w:asciiTheme="minorHAnsi" w:hAnsiTheme="minorHAnsi" w:cstheme="minorHAnsi"/>
          <w:bCs/>
          <w:sz w:val="24"/>
          <w:szCs w:val="24"/>
          <w:u w:val="single"/>
        </w:rPr>
        <w:t>sia la necessità di contenere il fenomeno dell’abuso del processo</w:t>
      </w:r>
      <w:r>
        <w:rPr>
          <w:rFonts w:asciiTheme="minorHAnsi" w:hAnsiTheme="minorHAnsi" w:cstheme="minorHAnsi"/>
          <w:bCs/>
          <w:sz w:val="24"/>
          <w:szCs w:val="24"/>
          <w:u w:val="single"/>
        </w:rPr>
        <w:t>;</w:t>
      </w:r>
    </w:p>
    <w:p w14:paraId="236CA581" w14:textId="4A837F3A" w:rsidR="006339EE" w:rsidRPr="008519B7" w:rsidRDefault="008519B7"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u w:val="single"/>
        </w:rPr>
        <w:t>-</w:t>
      </w:r>
      <w:r w:rsidR="006339EE" w:rsidRPr="008519B7">
        <w:rPr>
          <w:rFonts w:asciiTheme="minorHAnsi" w:hAnsiTheme="minorHAnsi" w:cstheme="minorHAnsi"/>
          <w:bCs/>
          <w:sz w:val="24"/>
          <w:szCs w:val="24"/>
          <w:u w:val="single"/>
        </w:rPr>
        <w:t>sia l’evoluzione della fattispecie dei “danni punitivi”</w:t>
      </w:r>
      <w:r w:rsidR="006339EE" w:rsidRPr="008519B7">
        <w:rPr>
          <w:rFonts w:asciiTheme="minorHAnsi" w:hAnsiTheme="minorHAnsi" w:cstheme="minorHAnsi"/>
          <w:bCs/>
          <w:sz w:val="24"/>
          <w:szCs w:val="24"/>
        </w:rPr>
        <w:t>.</w:t>
      </w:r>
    </w:p>
    <w:p w14:paraId="7A83A0B2" w14:textId="77777777" w:rsidR="008519B7" w:rsidRDefault="0088056C"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La l. n. 69/2009 ha introdotto il terzo comma dell'articolo in commento, il quale deduce un </w:t>
      </w:r>
      <w:r w:rsidRPr="008519B7">
        <w:rPr>
          <w:rFonts w:asciiTheme="minorHAnsi" w:hAnsiTheme="minorHAnsi" w:cstheme="minorHAnsi"/>
          <w:b/>
          <w:sz w:val="24"/>
          <w:szCs w:val="24"/>
        </w:rPr>
        <w:t>ulteriore strumento di deflazione del contenzioso</w:t>
      </w:r>
      <w:r w:rsidRPr="008519B7">
        <w:rPr>
          <w:rFonts w:asciiTheme="minorHAnsi" w:hAnsiTheme="minorHAnsi" w:cstheme="minorHAnsi"/>
          <w:bCs/>
          <w:sz w:val="24"/>
          <w:szCs w:val="24"/>
        </w:rPr>
        <w:t xml:space="preserve"> che si differenzia dalle ipotesi di responsabilità aggravata di cui ai primi due commi, in quanto può essere </w:t>
      </w:r>
      <w:r w:rsidRPr="008519B7">
        <w:rPr>
          <w:rFonts w:asciiTheme="minorHAnsi" w:hAnsiTheme="minorHAnsi" w:cstheme="minorHAnsi"/>
          <w:b/>
          <w:sz w:val="24"/>
          <w:szCs w:val="24"/>
        </w:rPr>
        <w:t>attivato anche d'ufficio</w:t>
      </w:r>
      <w:r w:rsidRPr="008519B7">
        <w:rPr>
          <w:rFonts w:asciiTheme="minorHAnsi" w:hAnsiTheme="minorHAnsi" w:cstheme="minorHAnsi"/>
          <w:bCs/>
          <w:sz w:val="24"/>
          <w:szCs w:val="24"/>
        </w:rPr>
        <w:t xml:space="preserve"> </w:t>
      </w:r>
      <w:r w:rsidRPr="008519B7">
        <w:rPr>
          <w:rFonts w:asciiTheme="minorHAnsi" w:hAnsiTheme="minorHAnsi" w:cstheme="minorHAnsi"/>
          <w:b/>
          <w:sz w:val="24"/>
          <w:szCs w:val="24"/>
          <w:u w:val="single"/>
        </w:rPr>
        <w:t>prescindendo da un'esplicita richiesta di parte</w:t>
      </w:r>
      <w:r w:rsidRPr="008519B7">
        <w:rPr>
          <w:rFonts w:asciiTheme="minorHAnsi" w:hAnsiTheme="minorHAnsi" w:cstheme="minorHAnsi"/>
          <w:bCs/>
          <w:sz w:val="24"/>
          <w:szCs w:val="24"/>
        </w:rPr>
        <w:t>.</w:t>
      </w:r>
    </w:p>
    <w:p w14:paraId="66BD10A5" w14:textId="26B8B770" w:rsidR="0088056C" w:rsidRPr="008519B7" w:rsidRDefault="0088056C"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La riforma ha introdotto nel nostro codice l'istituto dei "</w:t>
      </w:r>
      <w:r w:rsidRPr="008519B7">
        <w:rPr>
          <w:rFonts w:asciiTheme="minorHAnsi" w:hAnsiTheme="minorHAnsi" w:cstheme="minorHAnsi"/>
          <w:bCs/>
          <w:i/>
          <w:iCs/>
          <w:sz w:val="24"/>
          <w:szCs w:val="24"/>
        </w:rPr>
        <w:t>punitive damages</w:t>
      </w:r>
      <w:r w:rsidRPr="008519B7">
        <w:rPr>
          <w:rFonts w:asciiTheme="minorHAnsi" w:hAnsiTheme="minorHAnsi" w:cstheme="minorHAnsi"/>
          <w:bCs/>
          <w:sz w:val="24"/>
          <w:szCs w:val="24"/>
        </w:rPr>
        <w:t>" per scoraggiare l'abuso del processo e preservare la funzione del sistema giustizia.</w:t>
      </w:r>
    </w:p>
    <w:p w14:paraId="72C5042C" w14:textId="6A2C7F30" w:rsidR="006339EE"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Proprio con riferimento a tale ultimo riguardo, la pronuncia ha </w:t>
      </w:r>
      <w:r w:rsidR="008519B7">
        <w:rPr>
          <w:rFonts w:asciiTheme="minorHAnsi" w:hAnsiTheme="minorHAnsi" w:cstheme="minorHAnsi"/>
          <w:bCs/>
          <w:sz w:val="24"/>
          <w:szCs w:val="24"/>
        </w:rPr>
        <w:t xml:space="preserve">infatti </w:t>
      </w:r>
      <w:r w:rsidRPr="008519B7">
        <w:rPr>
          <w:rFonts w:asciiTheme="minorHAnsi" w:hAnsiTheme="minorHAnsi" w:cstheme="minorHAnsi"/>
          <w:bCs/>
          <w:sz w:val="24"/>
          <w:szCs w:val="24"/>
        </w:rPr>
        <w:t xml:space="preserve">chiarito che </w:t>
      </w:r>
      <w:r w:rsidRPr="008519B7">
        <w:rPr>
          <w:rFonts w:asciiTheme="minorHAnsi" w:hAnsiTheme="minorHAnsi" w:cstheme="minorHAnsi"/>
          <w:bCs/>
          <w:i/>
          <w:iCs/>
          <w:sz w:val="24"/>
          <w:szCs w:val="24"/>
        </w:rPr>
        <w:t xml:space="preserve">“alla responsabilità civile non è assegnato solo il compito di restaurare la sfera patrimoniale del soggetto che ha subito la lesione, poiché </w:t>
      </w:r>
      <w:r w:rsidRPr="008519B7">
        <w:rPr>
          <w:rFonts w:asciiTheme="minorHAnsi" w:hAnsiTheme="minorHAnsi" w:cstheme="minorHAnsi"/>
          <w:b/>
          <w:i/>
          <w:iCs/>
          <w:sz w:val="24"/>
          <w:szCs w:val="24"/>
          <w:u w:val="single"/>
        </w:rPr>
        <w:t>sono interne al sistema la funzione di deterrenza e quella sanzionatoria del responsabile civile</w:t>
      </w:r>
      <w:r w:rsidRPr="008519B7">
        <w:rPr>
          <w:rFonts w:asciiTheme="minorHAnsi" w:hAnsiTheme="minorHAnsi" w:cstheme="minorHAnsi"/>
          <w:bCs/>
          <w:i/>
          <w:iCs/>
          <w:sz w:val="24"/>
          <w:szCs w:val="24"/>
        </w:rPr>
        <w:t>, sicché non è ontologicamente incompatibile con l’ordinamento italiano l’istituto, di origine statunitense, dei “risarcimenti punitivi “</w:t>
      </w:r>
      <w:r w:rsidRPr="008519B7">
        <w:rPr>
          <w:rFonts w:asciiTheme="minorHAnsi" w:hAnsiTheme="minorHAnsi" w:cstheme="minorHAnsi"/>
          <w:bCs/>
          <w:sz w:val="24"/>
          <w:szCs w:val="24"/>
        </w:rPr>
        <w:t>.</w:t>
      </w:r>
    </w:p>
    <w:p w14:paraId="66BDF310" w14:textId="34604A6B" w:rsidR="006339EE"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lastRenderedPageBreak/>
        <w:t xml:space="preserve">La Suprema Corte ha quindi </w:t>
      </w:r>
      <w:r w:rsidR="008519B7">
        <w:rPr>
          <w:rFonts w:asciiTheme="minorHAnsi" w:hAnsiTheme="minorHAnsi" w:cstheme="minorHAnsi"/>
          <w:bCs/>
          <w:sz w:val="24"/>
          <w:szCs w:val="24"/>
        </w:rPr>
        <w:t xml:space="preserve">espressamente </w:t>
      </w:r>
      <w:r w:rsidRPr="008519B7">
        <w:rPr>
          <w:rFonts w:asciiTheme="minorHAnsi" w:hAnsiTheme="minorHAnsi" w:cstheme="minorHAnsi"/>
          <w:bCs/>
          <w:sz w:val="24"/>
          <w:szCs w:val="24"/>
        </w:rPr>
        <w:t>riconosciuto all’art. 96 c.p.c., u. c., anche una funzione di deterrenza.</w:t>
      </w:r>
    </w:p>
    <w:p w14:paraId="65522770" w14:textId="50D1B4C0" w:rsidR="00D71D03"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519B7">
        <w:rPr>
          <w:rFonts w:asciiTheme="minorHAnsi" w:hAnsiTheme="minorHAnsi" w:cstheme="minorHAnsi"/>
          <w:bCs/>
          <w:sz w:val="24"/>
          <w:szCs w:val="24"/>
        </w:rPr>
        <w:t xml:space="preserve">In tale occasione, la Corte ha altresì precisato che può costituire abuso del diritto (all’impugnazione), rilevante ai sensi dell’art. 96, co. 3, c.p.c., </w:t>
      </w:r>
      <w:r w:rsidRPr="008519B7">
        <w:rPr>
          <w:rFonts w:asciiTheme="minorHAnsi" w:hAnsiTheme="minorHAnsi" w:cstheme="minorHAnsi"/>
          <w:bCs/>
          <w:i/>
          <w:iCs/>
          <w:sz w:val="24"/>
          <w:szCs w:val="24"/>
        </w:rPr>
        <w:t xml:space="preserve">“la proposizione di un ricorso per cassazione basato su motivi manifestamente incoerenti con il contenuto della sentenza impugnata, o completamente privo di autosufficienza (…)”, </w:t>
      </w:r>
      <w:r w:rsidRPr="008519B7">
        <w:rPr>
          <w:rFonts w:asciiTheme="minorHAnsi" w:hAnsiTheme="minorHAnsi" w:cstheme="minorHAnsi"/>
          <w:bCs/>
          <w:sz w:val="24"/>
          <w:szCs w:val="24"/>
        </w:rPr>
        <w:t>integrando tale ricorso</w:t>
      </w:r>
      <w:r w:rsidRPr="008519B7">
        <w:rPr>
          <w:rFonts w:asciiTheme="minorHAnsi" w:hAnsiTheme="minorHAnsi" w:cstheme="minorHAnsi"/>
          <w:bCs/>
          <w:i/>
          <w:iCs/>
          <w:sz w:val="24"/>
          <w:szCs w:val="24"/>
        </w:rPr>
        <w:t xml:space="preserve"> </w:t>
      </w:r>
      <w:bookmarkStart w:id="8" w:name="_Hlk126663555"/>
      <w:r w:rsidRPr="008519B7">
        <w:rPr>
          <w:rFonts w:asciiTheme="minorHAnsi" w:hAnsiTheme="minorHAnsi" w:cstheme="minorHAnsi"/>
          <w:bCs/>
          <w:i/>
          <w:iCs/>
          <w:sz w:val="24"/>
          <w:szCs w:val="24"/>
        </w:rPr>
        <w:t xml:space="preserve">“un ingiustificato sviamento del sistema giurisdizionale, essendo non già finalizzato alla tutela dei diritti ed alla risposta alle istanze di giustizia, </w:t>
      </w:r>
      <w:r w:rsidRPr="008519B7">
        <w:rPr>
          <w:rFonts w:asciiTheme="minorHAnsi" w:hAnsiTheme="minorHAnsi" w:cstheme="minorHAnsi"/>
          <w:b/>
          <w:i/>
          <w:iCs/>
          <w:sz w:val="24"/>
          <w:szCs w:val="24"/>
          <w:u w:val="single"/>
        </w:rPr>
        <w:t>ma risolvendosi soltanto, oggettivamente, ad aumentare il volume del contenzioso</w:t>
      </w:r>
      <w:r w:rsidRPr="008519B7">
        <w:rPr>
          <w:rFonts w:asciiTheme="minorHAnsi" w:hAnsiTheme="minorHAnsi" w:cstheme="minorHAnsi"/>
          <w:bCs/>
          <w:i/>
          <w:iCs/>
          <w:sz w:val="24"/>
          <w:szCs w:val="24"/>
        </w:rPr>
        <w:t xml:space="preserve"> e, conseguentemente, a ostacolare la ragionevole durata dei processi pendenti ed il corretto impiego delle risorse necessarie per il buon andamento della giurisdizione”.</w:t>
      </w:r>
      <w:bookmarkEnd w:id="8"/>
    </w:p>
    <w:p w14:paraId="1035ECAA" w14:textId="07C98FD6" w:rsidR="008D1D00"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Sono espressioni lapidarie che </w:t>
      </w:r>
      <w:r w:rsidR="008519B7">
        <w:rPr>
          <w:rFonts w:asciiTheme="minorHAnsi" w:hAnsiTheme="minorHAnsi" w:cstheme="minorHAnsi"/>
          <w:bCs/>
          <w:sz w:val="24"/>
          <w:szCs w:val="24"/>
        </w:rPr>
        <w:t xml:space="preserve">devono fare riflettere e che si attagliano </w:t>
      </w:r>
      <w:r w:rsidRPr="008519B7">
        <w:rPr>
          <w:rFonts w:asciiTheme="minorHAnsi" w:hAnsiTheme="minorHAnsi" w:cstheme="minorHAnsi"/>
          <w:bCs/>
          <w:sz w:val="24"/>
          <w:szCs w:val="24"/>
        </w:rPr>
        <w:t>perfettamente al</w:t>
      </w:r>
      <w:r w:rsidR="008519B7">
        <w:rPr>
          <w:rFonts w:asciiTheme="minorHAnsi" w:hAnsiTheme="minorHAnsi" w:cstheme="minorHAnsi"/>
          <w:bCs/>
          <w:sz w:val="24"/>
          <w:szCs w:val="24"/>
        </w:rPr>
        <w:t xml:space="preserve">la realtà </w:t>
      </w:r>
      <w:r w:rsidRPr="008519B7">
        <w:rPr>
          <w:rFonts w:asciiTheme="minorHAnsi" w:hAnsiTheme="minorHAnsi" w:cstheme="minorHAnsi"/>
          <w:bCs/>
          <w:sz w:val="24"/>
          <w:szCs w:val="24"/>
        </w:rPr>
        <w:t>che occupa</w:t>
      </w:r>
      <w:r w:rsidR="008519B7">
        <w:rPr>
          <w:rFonts w:asciiTheme="minorHAnsi" w:hAnsiTheme="minorHAnsi" w:cstheme="minorHAnsi"/>
          <w:bCs/>
          <w:sz w:val="24"/>
          <w:szCs w:val="24"/>
        </w:rPr>
        <w:t xml:space="preserve"> (e preoccupa)</w:t>
      </w:r>
      <w:r w:rsidRPr="008519B7">
        <w:rPr>
          <w:rFonts w:asciiTheme="minorHAnsi" w:hAnsiTheme="minorHAnsi" w:cstheme="minorHAnsi"/>
          <w:bCs/>
          <w:sz w:val="24"/>
          <w:szCs w:val="24"/>
        </w:rPr>
        <w:t>:</w:t>
      </w:r>
    </w:p>
    <w:p w14:paraId="4051F8BA" w14:textId="42CEDD25" w:rsidR="00C421AF" w:rsidRPr="008519B7" w:rsidRDefault="006339EE"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519B7">
        <w:rPr>
          <w:rFonts w:asciiTheme="minorHAnsi" w:hAnsiTheme="minorHAnsi" w:cstheme="minorHAnsi"/>
          <w:bCs/>
          <w:sz w:val="24"/>
          <w:szCs w:val="24"/>
        </w:rPr>
        <w:t>-</w:t>
      </w:r>
      <w:r w:rsidRPr="008519B7">
        <w:rPr>
          <w:rFonts w:asciiTheme="minorHAnsi" w:hAnsiTheme="minorHAnsi" w:cstheme="minorHAnsi"/>
          <w:bCs/>
          <w:i/>
          <w:iCs/>
          <w:sz w:val="24"/>
          <w:szCs w:val="24"/>
        </w:rPr>
        <w:t xml:space="preserve"> ingiustificato sviamento del sistema giurisdizionale</w:t>
      </w:r>
      <w:r w:rsidR="00C421AF" w:rsidRPr="008519B7">
        <w:rPr>
          <w:rFonts w:asciiTheme="minorHAnsi" w:hAnsiTheme="minorHAnsi" w:cstheme="minorHAnsi"/>
          <w:bCs/>
          <w:i/>
          <w:iCs/>
          <w:sz w:val="24"/>
          <w:szCs w:val="24"/>
        </w:rPr>
        <w:t>;</w:t>
      </w:r>
    </w:p>
    <w:p w14:paraId="13D26B0D" w14:textId="15069BED" w:rsidR="00C421AF" w:rsidRPr="008519B7" w:rsidRDefault="00C421AF"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519B7">
        <w:rPr>
          <w:rFonts w:asciiTheme="minorHAnsi" w:hAnsiTheme="minorHAnsi" w:cstheme="minorHAnsi"/>
          <w:bCs/>
          <w:i/>
          <w:iCs/>
          <w:sz w:val="24"/>
          <w:szCs w:val="24"/>
        </w:rPr>
        <w:t>-</w:t>
      </w:r>
      <w:r w:rsidR="006339EE" w:rsidRPr="008519B7">
        <w:rPr>
          <w:rFonts w:asciiTheme="minorHAnsi" w:hAnsiTheme="minorHAnsi" w:cstheme="minorHAnsi"/>
          <w:bCs/>
          <w:i/>
          <w:iCs/>
          <w:sz w:val="24"/>
          <w:szCs w:val="24"/>
        </w:rPr>
        <w:t xml:space="preserve"> non già finalizzato alla tutela dei diritti ed alla risposta alle istanze di giustizia</w:t>
      </w:r>
      <w:r w:rsidRPr="008519B7">
        <w:rPr>
          <w:rFonts w:asciiTheme="minorHAnsi" w:hAnsiTheme="minorHAnsi" w:cstheme="minorHAnsi"/>
          <w:bCs/>
          <w:i/>
          <w:iCs/>
          <w:sz w:val="24"/>
          <w:szCs w:val="24"/>
        </w:rPr>
        <w:t>;</w:t>
      </w:r>
    </w:p>
    <w:p w14:paraId="5B3BA5B5" w14:textId="39989183" w:rsidR="00C421AF" w:rsidRPr="008519B7" w:rsidRDefault="00C421AF"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u w:val="single"/>
        </w:rPr>
      </w:pPr>
      <w:r w:rsidRPr="008519B7">
        <w:rPr>
          <w:rFonts w:asciiTheme="minorHAnsi" w:hAnsiTheme="minorHAnsi" w:cstheme="minorHAnsi"/>
          <w:bCs/>
          <w:i/>
          <w:iCs/>
          <w:sz w:val="24"/>
          <w:szCs w:val="24"/>
        </w:rPr>
        <w:t>-</w:t>
      </w:r>
      <w:r w:rsidR="006339EE" w:rsidRPr="008519B7">
        <w:rPr>
          <w:rFonts w:asciiTheme="minorHAnsi" w:hAnsiTheme="minorHAnsi" w:cstheme="minorHAnsi"/>
          <w:bCs/>
          <w:i/>
          <w:iCs/>
          <w:sz w:val="24"/>
          <w:szCs w:val="24"/>
          <w:u w:val="single"/>
        </w:rPr>
        <w:t xml:space="preserve"> </w:t>
      </w:r>
      <w:r w:rsidRPr="008519B7">
        <w:rPr>
          <w:rFonts w:asciiTheme="minorHAnsi" w:hAnsiTheme="minorHAnsi" w:cstheme="minorHAnsi"/>
          <w:bCs/>
          <w:i/>
          <w:iCs/>
          <w:sz w:val="24"/>
          <w:szCs w:val="24"/>
          <w:u w:val="single"/>
        </w:rPr>
        <w:t>mero</w:t>
      </w:r>
      <w:r w:rsidR="006339EE" w:rsidRPr="008519B7">
        <w:rPr>
          <w:rFonts w:asciiTheme="minorHAnsi" w:hAnsiTheme="minorHAnsi" w:cstheme="minorHAnsi"/>
          <w:bCs/>
          <w:i/>
          <w:iCs/>
          <w:sz w:val="24"/>
          <w:szCs w:val="24"/>
          <w:u w:val="single"/>
        </w:rPr>
        <w:t xml:space="preserve">, </w:t>
      </w:r>
      <w:r w:rsidRPr="008519B7">
        <w:rPr>
          <w:rFonts w:asciiTheme="minorHAnsi" w:hAnsiTheme="minorHAnsi" w:cstheme="minorHAnsi"/>
          <w:bCs/>
          <w:i/>
          <w:iCs/>
          <w:sz w:val="24"/>
          <w:szCs w:val="24"/>
          <w:u w:val="single"/>
        </w:rPr>
        <w:t xml:space="preserve">e </w:t>
      </w:r>
      <w:r w:rsidR="006339EE" w:rsidRPr="008519B7">
        <w:rPr>
          <w:rFonts w:asciiTheme="minorHAnsi" w:hAnsiTheme="minorHAnsi" w:cstheme="minorHAnsi"/>
          <w:bCs/>
          <w:i/>
          <w:iCs/>
          <w:sz w:val="24"/>
          <w:szCs w:val="24"/>
          <w:u w:val="single"/>
        </w:rPr>
        <w:t>oggettiv</w:t>
      </w:r>
      <w:r w:rsidRPr="008519B7">
        <w:rPr>
          <w:rFonts w:asciiTheme="minorHAnsi" w:hAnsiTheme="minorHAnsi" w:cstheme="minorHAnsi"/>
          <w:bCs/>
          <w:i/>
          <w:iCs/>
          <w:sz w:val="24"/>
          <w:szCs w:val="24"/>
          <w:u w:val="single"/>
        </w:rPr>
        <w:t>o</w:t>
      </w:r>
      <w:r w:rsidR="006339EE" w:rsidRPr="008519B7">
        <w:rPr>
          <w:rFonts w:asciiTheme="minorHAnsi" w:hAnsiTheme="minorHAnsi" w:cstheme="minorHAnsi"/>
          <w:bCs/>
          <w:i/>
          <w:iCs/>
          <w:sz w:val="24"/>
          <w:szCs w:val="24"/>
          <w:u w:val="single"/>
        </w:rPr>
        <w:t>, ad aument</w:t>
      </w:r>
      <w:r w:rsidRPr="008519B7">
        <w:rPr>
          <w:rFonts w:asciiTheme="minorHAnsi" w:hAnsiTheme="minorHAnsi" w:cstheme="minorHAnsi"/>
          <w:bCs/>
          <w:i/>
          <w:iCs/>
          <w:sz w:val="24"/>
          <w:szCs w:val="24"/>
          <w:u w:val="single"/>
        </w:rPr>
        <w:t xml:space="preserve">o del </w:t>
      </w:r>
      <w:r w:rsidR="006339EE" w:rsidRPr="008519B7">
        <w:rPr>
          <w:rFonts w:asciiTheme="minorHAnsi" w:hAnsiTheme="minorHAnsi" w:cstheme="minorHAnsi"/>
          <w:bCs/>
          <w:i/>
          <w:iCs/>
          <w:sz w:val="24"/>
          <w:szCs w:val="24"/>
          <w:u w:val="single"/>
        </w:rPr>
        <w:t>volume del contenzioso</w:t>
      </w:r>
      <w:r w:rsidRPr="008519B7">
        <w:rPr>
          <w:rFonts w:asciiTheme="minorHAnsi" w:hAnsiTheme="minorHAnsi" w:cstheme="minorHAnsi"/>
          <w:bCs/>
          <w:i/>
          <w:iCs/>
          <w:sz w:val="24"/>
          <w:szCs w:val="24"/>
          <w:u w:val="single"/>
        </w:rPr>
        <w:t>;</w:t>
      </w:r>
    </w:p>
    <w:p w14:paraId="50FBD798" w14:textId="2D133432" w:rsidR="00C421AF" w:rsidRPr="008519B7" w:rsidRDefault="00C421AF"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519B7">
        <w:rPr>
          <w:rFonts w:asciiTheme="minorHAnsi" w:hAnsiTheme="minorHAnsi" w:cstheme="minorHAnsi"/>
          <w:bCs/>
          <w:i/>
          <w:iCs/>
          <w:sz w:val="24"/>
          <w:szCs w:val="24"/>
        </w:rPr>
        <w:t xml:space="preserve">- </w:t>
      </w:r>
      <w:r w:rsidR="006339EE" w:rsidRPr="008519B7">
        <w:rPr>
          <w:rFonts w:asciiTheme="minorHAnsi" w:hAnsiTheme="minorHAnsi" w:cstheme="minorHAnsi"/>
          <w:bCs/>
          <w:i/>
          <w:iCs/>
          <w:sz w:val="24"/>
          <w:szCs w:val="24"/>
        </w:rPr>
        <w:t>ostacol</w:t>
      </w:r>
      <w:r w:rsidRPr="008519B7">
        <w:rPr>
          <w:rFonts w:asciiTheme="minorHAnsi" w:hAnsiTheme="minorHAnsi" w:cstheme="minorHAnsi"/>
          <w:bCs/>
          <w:i/>
          <w:iCs/>
          <w:sz w:val="24"/>
          <w:szCs w:val="24"/>
        </w:rPr>
        <w:t xml:space="preserve">o alla </w:t>
      </w:r>
      <w:r w:rsidR="006339EE" w:rsidRPr="008519B7">
        <w:rPr>
          <w:rFonts w:asciiTheme="minorHAnsi" w:hAnsiTheme="minorHAnsi" w:cstheme="minorHAnsi"/>
          <w:bCs/>
          <w:i/>
          <w:iCs/>
          <w:sz w:val="24"/>
          <w:szCs w:val="24"/>
        </w:rPr>
        <w:t>ragionevole durata dei processi pendenti</w:t>
      </w:r>
      <w:r w:rsidRPr="008519B7">
        <w:rPr>
          <w:rFonts w:asciiTheme="minorHAnsi" w:hAnsiTheme="minorHAnsi" w:cstheme="minorHAnsi"/>
          <w:bCs/>
          <w:i/>
          <w:iCs/>
          <w:sz w:val="24"/>
          <w:szCs w:val="24"/>
        </w:rPr>
        <w:t>;</w:t>
      </w:r>
    </w:p>
    <w:p w14:paraId="0CCD80B2" w14:textId="77777777" w:rsidR="00C421AF" w:rsidRPr="008519B7" w:rsidRDefault="00C421AF" w:rsidP="008F152F">
      <w:pPr>
        <w:widowControl w:val="0"/>
        <w:spacing w:before="100" w:beforeAutospacing="1" w:after="100" w:afterAutospacing="1" w:line="360" w:lineRule="auto"/>
        <w:ind w:left="57" w:right="57"/>
        <w:jc w:val="both"/>
        <w:rPr>
          <w:rFonts w:asciiTheme="minorHAnsi" w:hAnsiTheme="minorHAnsi" w:cstheme="minorHAnsi"/>
          <w:bCs/>
          <w:i/>
          <w:iCs/>
          <w:sz w:val="24"/>
          <w:szCs w:val="24"/>
        </w:rPr>
      </w:pPr>
      <w:r w:rsidRPr="008519B7">
        <w:rPr>
          <w:rFonts w:asciiTheme="minorHAnsi" w:hAnsiTheme="minorHAnsi" w:cstheme="minorHAnsi"/>
          <w:bCs/>
          <w:i/>
          <w:iCs/>
          <w:sz w:val="24"/>
          <w:szCs w:val="24"/>
        </w:rPr>
        <w:t>-ostacolo a</w:t>
      </w:r>
      <w:r w:rsidR="006339EE" w:rsidRPr="008519B7">
        <w:rPr>
          <w:rFonts w:asciiTheme="minorHAnsi" w:hAnsiTheme="minorHAnsi" w:cstheme="minorHAnsi"/>
          <w:bCs/>
          <w:i/>
          <w:iCs/>
          <w:sz w:val="24"/>
          <w:szCs w:val="24"/>
        </w:rPr>
        <w:t>l corretto impiego delle risorse necessarie per il buon andamento della giurisdizione.</w:t>
      </w:r>
    </w:p>
    <w:p w14:paraId="7AEC6340" w14:textId="56C1447A" w:rsidR="00DC3997" w:rsidRPr="008F152F" w:rsidRDefault="00DC3997" w:rsidP="008F152F">
      <w:pPr>
        <w:pStyle w:val="Default"/>
        <w:spacing w:before="100" w:beforeAutospacing="1" w:after="100" w:afterAutospacing="1" w:line="360" w:lineRule="auto"/>
        <w:ind w:left="57" w:right="57"/>
        <w:jc w:val="center"/>
        <w:rPr>
          <w:rFonts w:asciiTheme="minorHAnsi" w:hAnsiTheme="minorHAnsi" w:cstheme="minorHAnsi"/>
          <w:b/>
          <w:bCs/>
          <w:u w:val="single"/>
        </w:rPr>
      </w:pPr>
      <w:bookmarkStart w:id="9" w:name="_Hlk126663768"/>
      <w:r w:rsidRPr="008F152F">
        <w:rPr>
          <w:rFonts w:asciiTheme="minorHAnsi" w:hAnsiTheme="minorHAnsi" w:cstheme="minorHAnsi"/>
          <w:b/>
          <w:bCs/>
          <w:u w:val="single"/>
        </w:rPr>
        <w:t>B</w:t>
      </w:r>
      <w:r w:rsidR="008D1D00" w:rsidRPr="008F152F">
        <w:rPr>
          <w:rFonts w:asciiTheme="minorHAnsi" w:hAnsiTheme="minorHAnsi" w:cstheme="minorHAnsi"/>
          <w:b/>
          <w:bCs/>
          <w:u w:val="single"/>
        </w:rPr>
        <w:t>4</w:t>
      </w:r>
    </w:p>
    <w:p w14:paraId="59A884DC" w14:textId="284A655C" w:rsidR="00DC3997" w:rsidRPr="008F152F" w:rsidRDefault="00C421AF"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QUARTO </w:t>
      </w:r>
      <w:r w:rsidR="00DC3997" w:rsidRPr="008F152F">
        <w:rPr>
          <w:rFonts w:asciiTheme="minorHAnsi" w:hAnsiTheme="minorHAnsi" w:cstheme="minorHAnsi"/>
          <w:b/>
          <w:sz w:val="24"/>
          <w:szCs w:val="24"/>
        </w:rPr>
        <w:t xml:space="preserve">MOTIVO DI GRAVAME E </w:t>
      </w:r>
      <w:r w:rsidRPr="008F152F">
        <w:rPr>
          <w:rFonts w:asciiTheme="minorHAnsi" w:hAnsiTheme="minorHAnsi" w:cstheme="minorHAnsi"/>
          <w:b/>
          <w:sz w:val="24"/>
          <w:szCs w:val="24"/>
        </w:rPr>
        <w:t xml:space="preserve">QUARTO </w:t>
      </w:r>
      <w:r w:rsidR="00DC3997" w:rsidRPr="008F152F">
        <w:rPr>
          <w:rFonts w:asciiTheme="minorHAnsi" w:hAnsiTheme="minorHAnsi" w:cstheme="minorHAnsi"/>
          <w:b/>
          <w:sz w:val="24"/>
          <w:szCs w:val="24"/>
        </w:rPr>
        <w:t>MOTIVO DI NULLITA’ DELLA SENTENZA GRAVATA:</w:t>
      </w:r>
    </w:p>
    <w:bookmarkEnd w:id="9"/>
    <w:p w14:paraId="760E63CD" w14:textId="491F317E" w:rsidR="00DC3997" w:rsidRPr="008F152F" w:rsidRDefault="00DC3997"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lastRenderedPageBreak/>
        <w:t>- CONTRASTO, ASSOLUTO ED INSANABILE, NEL DISPOSITIVO</w:t>
      </w:r>
      <w:r w:rsidR="00C421AF" w:rsidRPr="008F152F">
        <w:rPr>
          <w:rFonts w:asciiTheme="minorHAnsi" w:hAnsiTheme="minorHAnsi" w:cstheme="minorHAnsi"/>
          <w:b/>
          <w:sz w:val="24"/>
          <w:szCs w:val="24"/>
        </w:rPr>
        <w:t>.</w:t>
      </w:r>
    </w:p>
    <w:p w14:paraId="626F14F2" w14:textId="2EEB3119" w:rsidR="00DC3997" w:rsidRPr="008F152F" w:rsidRDefault="00DC3997"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xml:space="preserve">“Il Giudice del Lavoro, ogni contraria eccezione e deduzione disattesa, definitivamente pronunciando sulla domanda proposta da </w:t>
      </w:r>
      <w:r w:rsidR="00C47F35">
        <w:rPr>
          <w:rFonts w:asciiTheme="minorHAnsi" w:hAnsiTheme="minorHAnsi" w:cstheme="minorHAnsi"/>
          <w:b/>
          <w:bCs/>
          <w:i/>
          <w:iCs/>
        </w:rPr>
        <w:t>(…)</w:t>
      </w:r>
      <w:r w:rsidRPr="008F152F">
        <w:rPr>
          <w:rFonts w:asciiTheme="minorHAnsi" w:hAnsiTheme="minorHAnsi" w:cstheme="minorHAnsi"/>
          <w:i/>
          <w:iCs/>
        </w:rPr>
        <w:t xml:space="preserve"> contro l’I.N.P.S., così provvede:</w:t>
      </w:r>
    </w:p>
    <w:p w14:paraId="5A837F59" w14:textId="0FC8241F" w:rsidR="00DC3997" w:rsidRPr="008F152F" w:rsidRDefault="00DC3997" w:rsidP="008F152F">
      <w:pPr>
        <w:pStyle w:val="Default"/>
        <w:spacing w:before="100" w:beforeAutospacing="1" w:after="100" w:afterAutospacing="1" w:line="360" w:lineRule="auto"/>
        <w:ind w:left="57" w:right="57"/>
        <w:jc w:val="both"/>
        <w:rPr>
          <w:rFonts w:asciiTheme="minorHAnsi" w:hAnsiTheme="minorHAnsi" w:cstheme="minorHAnsi"/>
          <w:i/>
          <w:iCs/>
        </w:rPr>
      </w:pPr>
      <w:r w:rsidRPr="008F152F">
        <w:rPr>
          <w:rFonts w:asciiTheme="minorHAnsi" w:hAnsiTheme="minorHAnsi" w:cstheme="minorHAnsi"/>
          <w:i/>
          <w:iCs/>
        </w:rPr>
        <w:t xml:space="preserve"> Dichiara che il Sig. </w:t>
      </w:r>
      <w:r w:rsidR="00C47F35">
        <w:rPr>
          <w:rFonts w:asciiTheme="minorHAnsi" w:hAnsiTheme="minorHAnsi" w:cstheme="minorHAnsi"/>
          <w:b/>
          <w:bCs/>
          <w:i/>
          <w:iCs/>
        </w:rPr>
        <w:t xml:space="preserve">(…) </w:t>
      </w:r>
      <w:r w:rsidRPr="008F152F">
        <w:rPr>
          <w:rFonts w:asciiTheme="minorHAnsi" w:hAnsiTheme="minorHAnsi" w:cstheme="minorHAnsi"/>
          <w:i/>
          <w:iCs/>
        </w:rPr>
        <w:t>ha legittimamente percepito l’indennità di Disoccupazione Agricola nell’anno 2011.”</w:t>
      </w:r>
    </w:p>
    <w:p w14:paraId="24E0AFD7" w14:textId="49BF5E7D" w:rsidR="00DC3997" w:rsidRPr="008519B7" w:rsidRDefault="00DC3997"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Non può relegarsi l’errore in cui è incorso il GOT Amato </w:t>
      </w:r>
      <w:r w:rsidR="008519B7">
        <w:rPr>
          <w:rFonts w:asciiTheme="minorHAnsi" w:hAnsiTheme="minorHAnsi" w:cstheme="minorHAnsi"/>
          <w:bCs/>
          <w:sz w:val="24"/>
          <w:szCs w:val="24"/>
        </w:rPr>
        <w:t xml:space="preserve">all’ambito di </w:t>
      </w:r>
      <w:r w:rsidRPr="008519B7">
        <w:rPr>
          <w:rFonts w:asciiTheme="minorHAnsi" w:hAnsiTheme="minorHAnsi" w:cstheme="minorHAnsi"/>
          <w:bCs/>
          <w:sz w:val="24"/>
          <w:szCs w:val="24"/>
        </w:rPr>
        <w:t xml:space="preserve">un mero </w:t>
      </w:r>
      <w:r w:rsidRPr="008519B7">
        <w:rPr>
          <w:rFonts w:asciiTheme="minorHAnsi" w:hAnsiTheme="minorHAnsi" w:cstheme="minorHAnsi"/>
          <w:bCs/>
          <w:i/>
          <w:iCs/>
          <w:sz w:val="24"/>
          <w:szCs w:val="24"/>
        </w:rPr>
        <w:t>lapsus calami</w:t>
      </w:r>
      <w:r w:rsidRPr="008519B7">
        <w:rPr>
          <w:rFonts w:asciiTheme="minorHAnsi" w:hAnsiTheme="minorHAnsi" w:cstheme="minorHAnsi"/>
          <w:bCs/>
          <w:sz w:val="24"/>
          <w:szCs w:val="24"/>
        </w:rPr>
        <w:t>.</w:t>
      </w:r>
    </w:p>
    <w:p w14:paraId="0C1F5635" w14:textId="5E79C527" w:rsidR="00DC3997" w:rsidRPr="008519B7" w:rsidRDefault="00DC3997"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Detto errore è, invece, la prova </w:t>
      </w:r>
      <w:r w:rsidR="00504763" w:rsidRPr="008519B7">
        <w:rPr>
          <w:rFonts w:asciiTheme="minorHAnsi" w:hAnsiTheme="minorHAnsi" w:cstheme="minorHAnsi"/>
          <w:bCs/>
          <w:sz w:val="24"/>
          <w:szCs w:val="24"/>
        </w:rPr>
        <w:t xml:space="preserve">del fatto che la decisione gravata rappresenta uno </w:t>
      </w:r>
      <w:r w:rsidRPr="008519B7">
        <w:rPr>
          <w:rFonts w:asciiTheme="minorHAnsi" w:hAnsiTheme="minorHAnsi" w:cstheme="minorHAnsi"/>
          <w:bCs/>
          <w:sz w:val="24"/>
          <w:szCs w:val="24"/>
        </w:rPr>
        <w:t>scritt</w:t>
      </w:r>
      <w:r w:rsidR="00504763" w:rsidRPr="008519B7">
        <w:rPr>
          <w:rFonts w:asciiTheme="minorHAnsi" w:hAnsiTheme="minorHAnsi" w:cstheme="minorHAnsi"/>
          <w:bCs/>
          <w:sz w:val="24"/>
          <w:szCs w:val="24"/>
        </w:rPr>
        <w:t>o</w:t>
      </w:r>
      <w:r w:rsidRPr="008519B7">
        <w:rPr>
          <w:rFonts w:asciiTheme="minorHAnsi" w:hAnsiTheme="minorHAnsi" w:cstheme="minorHAnsi"/>
          <w:bCs/>
          <w:sz w:val="24"/>
          <w:szCs w:val="24"/>
        </w:rPr>
        <w:t xml:space="preserve"> sostanzialmente duplicativ</w:t>
      </w:r>
      <w:r w:rsidR="00504763" w:rsidRPr="008519B7">
        <w:rPr>
          <w:rFonts w:asciiTheme="minorHAnsi" w:hAnsiTheme="minorHAnsi" w:cstheme="minorHAnsi"/>
          <w:bCs/>
          <w:sz w:val="24"/>
          <w:szCs w:val="24"/>
        </w:rPr>
        <w:t>o</w:t>
      </w:r>
      <w:r w:rsidRPr="008519B7">
        <w:rPr>
          <w:rFonts w:asciiTheme="minorHAnsi" w:hAnsiTheme="minorHAnsi" w:cstheme="minorHAnsi"/>
          <w:bCs/>
          <w:sz w:val="24"/>
          <w:szCs w:val="24"/>
        </w:rPr>
        <w:t>, fornit</w:t>
      </w:r>
      <w:r w:rsidR="00504763" w:rsidRPr="008519B7">
        <w:rPr>
          <w:rFonts w:asciiTheme="minorHAnsi" w:hAnsiTheme="minorHAnsi" w:cstheme="minorHAnsi"/>
          <w:bCs/>
          <w:sz w:val="24"/>
          <w:szCs w:val="24"/>
        </w:rPr>
        <w:t>o</w:t>
      </w:r>
      <w:r w:rsidRPr="008519B7">
        <w:rPr>
          <w:rFonts w:asciiTheme="minorHAnsi" w:hAnsiTheme="minorHAnsi" w:cstheme="minorHAnsi"/>
          <w:bCs/>
          <w:sz w:val="24"/>
          <w:szCs w:val="24"/>
        </w:rPr>
        <w:t xml:space="preserve"> di una motivazione iterativa ed apparente, priv</w:t>
      </w:r>
      <w:r w:rsidR="00504763" w:rsidRPr="008519B7">
        <w:rPr>
          <w:rFonts w:asciiTheme="minorHAnsi" w:hAnsiTheme="minorHAnsi" w:cstheme="minorHAnsi"/>
          <w:bCs/>
          <w:sz w:val="24"/>
          <w:szCs w:val="24"/>
        </w:rPr>
        <w:t>o</w:t>
      </w:r>
      <w:r w:rsidRPr="008519B7">
        <w:rPr>
          <w:rFonts w:asciiTheme="minorHAnsi" w:hAnsiTheme="minorHAnsi" w:cstheme="minorHAnsi"/>
          <w:bCs/>
          <w:sz w:val="24"/>
          <w:szCs w:val="24"/>
        </w:rPr>
        <w:t xml:space="preserve"> di contenuto sostanziale essendo stato omesso (</w:t>
      </w:r>
      <w:r w:rsidR="00504763" w:rsidRPr="008519B7">
        <w:rPr>
          <w:rFonts w:asciiTheme="minorHAnsi" w:hAnsiTheme="minorHAnsi" w:cstheme="minorHAnsi"/>
          <w:bCs/>
          <w:sz w:val="24"/>
          <w:szCs w:val="24"/>
        </w:rPr>
        <w:t xml:space="preserve">e persino </w:t>
      </w:r>
      <w:r w:rsidRPr="008519B7">
        <w:rPr>
          <w:rFonts w:asciiTheme="minorHAnsi" w:hAnsiTheme="minorHAnsi" w:cstheme="minorHAnsi"/>
          <w:bCs/>
          <w:sz w:val="24"/>
          <w:szCs w:val="24"/>
        </w:rPr>
        <w:t xml:space="preserve"> in minima parte) l’approfondimento sugli aspetti che hanno caratterizzato lo svolgimento fattuale della vicenda processuale che occupa.</w:t>
      </w:r>
    </w:p>
    <w:p w14:paraId="0F59E49E" w14:textId="341E68A1" w:rsidR="00DC3997" w:rsidRPr="008519B7" w:rsidRDefault="00A0359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sz w:val="24"/>
          <w:szCs w:val="24"/>
        </w:rPr>
        <w:t xml:space="preserve">Ad ogni modo, per ogni utile raffronto, si allega </w:t>
      </w:r>
      <w:r w:rsidR="008519B7">
        <w:rPr>
          <w:rFonts w:asciiTheme="minorHAnsi" w:hAnsiTheme="minorHAnsi" w:cstheme="minorHAnsi"/>
          <w:bCs/>
          <w:sz w:val="24"/>
          <w:szCs w:val="24"/>
        </w:rPr>
        <w:t xml:space="preserve">al fascicolo d’appello INPS </w:t>
      </w:r>
      <w:r w:rsidRPr="008519B7">
        <w:rPr>
          <w:rFonts w:asciiTheme="minorHAnsi" w:hAnsiTheme="minorHAnsi" w:cstheme="minorHAnsi"/>
          <w:bCs/>
          <w:sz w:val="24"/>
          <w:szCs w:val="24"/>
        </w:rPr>
        <w:t>anche la sentenza resa tra MIGNACCA Elisa e l’INPS.</w:t>
      </w:r>
    </w:p>
    <w:p w14:paraId="671409F2" w14:textId="2E1EED63" w:rsidR="00DC3997" w:rsidRPr="008519B7" w:rsidRDefault="00A0359E"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519B7">
        <w:rPr>
          <w:rFonts w:asciiTheme="minorHAnsi" w:hAnsiTheme="minorHAnsi" w:cstheme="minorHAnsi"/>
          <w:bCs/>
          <w:noProof/>
          <w:sz w:val="24"/>
          <w:szCs w:val="24"/>
        </w:rPr>
        <w:drawing>
          <wp:inline distT="0" distB="0" distL="0" distR="0" wp14:anchorId="7385C791" wp14:editId="6E45EAA4">
            <wp:extent cx="1771650" cy="200025"/>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71650" cy="200025"/>
                    </a:xfrm>
                    <a:prstGeom prst="rect">
                      <a:avLst/>
                    </a:prstGeom>
                  </pic:spPr>
                </pic:pic>
              </a:graphicData>
            </a:graphic>
          </wp:inline>
        </w:drawing>
      </w:r>
    </w:p>
    <w:p w14:paraId="598B6B1F" w14:textId="3A30A4CD" w:rsidR="00C421AF" w:rsidRPr="008F152F" w:rsidRDefault="00C421AF"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8F152F">
        <w:rPr>
          <w:rFonts w:asciiTheme="minorHAnsi" w:hAnsiTheme="minorHAnsi" w:cstheme="minorHAnsi"/>
          <w:b/>
          <w:bCs/>
          <w:u w:val="single"/>
        </w:rPr>
        <w:t>B5</w:t>
      </w:r>
    </w:p>
    <w:p w14:paraId="54995795" w14:textId="7E32D32B" w:rsidR="00C421AF" w:rsidRPr="008F152F" w:rsidRDefault="00C421AF"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MERITO.</w:t>
      </w:r>
    </w:p>
    <w:p w14:paraId="5E983C17" w14:textId="3DB6E02F" w:rsidR="008F152F" w:rsidRPr="008F152F" w:rsidRDefault="00C421AF"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La scrivente difesa è ben conscia della sussistenza di una sentenza resa in un separato giudizio rispetto alla quale verrà invocato il giudicato esterno, ma quanto </w:t>
      </w:r>
      <w:r w:rsidR="008F152F" w:rsidRPr="008F152F">
        <w:rPr>
          <w:rFonts w:asciiTheme="minorHAnsi" w:hAnsiTheme="minorHAnsi" w:cstheme="minorHAnsi"/>
          <w:bCs/>
          <w:sz w:val="24"/>
          <w:szCs w:val="24"/>
        </w:rPr>
        <w:t xml:space="preserve">sino </w:t>
      </w:r>
      <w:r w:rsidR="008519B7">
        <w:rPr>
          <w:rFonts w:asciiTheme="minorHAnsi" w:hAnsiTheme="minorHAnsi" w:cstheme="minorHAnsi"/>
          <w:bCs/>
          <w:sz w:val="24"/>
          <w:szCs w:val="24"/>
        </w:rPr>
        <w:t xml:space="preserve">ad </w:t>
      </w:r>
      <w:r w:rsidR="008F152F" w:rsidRPr="008F152F">
        <w:rPr>
          <w:rFonts w:asciiTheme="minorHAnsi" w:hAnsiTheme="minorHAnsi" w:cstheme="minorHAnsi"/>
          <w:bCs/>
          <w:sz w:val="24"/>
          <w:szCs w:val="24"/>
        </w:rPr>
        <w:t>ora esplicato vale proprio ad “arrestare” il meccanismo perverso che tutti, facilmente, intuiscono.</w:t>
      </w:r>
    </w:p>
    <w:p w14:paraId="44D68142" w14:textId="57181CAA" w:rsidR="00620B12" w:rsidRPr="008F152F" w:rsidRDefault="00C421AF"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A ciò si aggiunga che </w:t>
      </w:r>
      <w:r w:rsidR="00175526" w:rsidRPr="008F152F">
        <w:rPr>
          <w:rFonts w:asciiTheme="minorHAnsi" w:hAnsiTheme="minorHAnsi" w:cstheme="minorHAnsi"/>
          <w:bCs/>
          <w:sz w:val="24"/>
          <w:szCs w:val="24"/>
        </w:rPr>
        <w:t xml:space="preserve">l’assunto </w:t>
      </w:r>
      <w:r w:rsidR="00620B12" w:rsidRPr="008F152F">
        <w:rPr>
          <w:rFonts w:asciiTheme="minorHAnsi" w:hAnsiTheme="minorHAnsi" w:cstheme="minorHAnsi"/>
          <w:bCs/>
          <w:sz w:val="24"/>
          <w:szCs w:val="24"/>
        </w:rPr>
        <w:t xml:space="preserve">(indimostrato) </w:t>
      </w:r>
      <w:r w:rsidR="00175526" w:rsidRPr="008F152F">
        <w:rPr>
          <w:rFonts w:asciiTheme="minorHAnsi" w:hAnsiTheme="minorHAnsi" w:cstheme="minorHAnsi"/>
          <w:bCs/>
          <w:sz w:val="24"/>
          <w:szCs w:val="24"/>
        </w:rPr>
        <w:t xml:space="preserve">contenuto nella sentenza che si appella </w:t>
      </w:r>
      <w:r w:rsidR="00175526" w:rsidRPr="008F152F">
        <w:rPr>
          <w:rFonts w:asciiTheme="minorHAnsi" w:hAnsiTheme="minorHAnsi" w:cstheme="minorHAnsi"/>
          <w:bCs/>
          <w:sz w:val="24"/>
          <w:szCs w:val="24"/>
        </w:rPr>
        <w:lastRenderedPageBreak/>
        <w:t xml:space="preserve">è anche sganciato dalla realtà processuale (si potrebbe anche dire “non veritiero”) poiché la difesa INPS </w:t>
      </w:r>
      <w:r w:rsidR="00620B12" w:rsidRPr="008F152F">
        <w:rPr>
          <w:rFonts w:asciiTheme="minorHAnsi" w:hAnsiTheme="minorHAnsi" w:cstheme="minorHAnsi"/>
          <w:bCs/>
          <w:sz w:val="24"/>
          <w:szCs w:val="24"/>
        </w:rPr>
        <w:t xml:space="preserve">(in primo grado) </w:t>
      </w:r>
      <w:r w:rsidR="00175526" w:rsidRPr="008F152F">
        <w:rPr>
          <w:rFonts w:asciiTheme="minorHAnsi" w:hAnsiTheme="minorHAnsi" w:cstheme="minorHAnsi"/>
          <w:bCs/>
          <w:sz w:val="24"/>
          <w:szCs w:val="24"/>
        </w:rPr>
        <w:t xml:space="preserve">è stata puntuale e dettagliata, e gli spunti </w:t>
      </w:r>
      <w:r w:rsidR="00620B12" w:rsidRPr="008F152F">
        <w:rPr>
          <w:rFonts w:asciiTheme="minorHAnsi" w:hAnsiTheme="minorHAnsi" w:cstheme="minorHAnsi"/>
          <w:bCs/>
          <w:sz w:val="24"/>
          <w:szCs w:val="24"/>
        </w:rPr>
        <w:t>offerti</w:t>
      </w:r>
      <w:r w:rsidR="00175526" w:rsidRPr="008F152F">
        <w:rPr>
          <w:rFonts w:asciiTheme="minorHAnsi" w:hAnsiTheme="minorHAnsi" w:cstheme="minorHAnsi"/>
          <w:bCs/>
          <w:sz w:val="24"/>
          <w:szCs w:val="24"/>
        </w:rPr>
        <w:t xml:space="preserve">, che avrebbe ampiamente consentito al GOT ogni approfondimento utile alla ricerca della “verità reale”, sono stati </w:t>
      </w:r>
      <w:r w:rsidR="005635AE" w:rsidRPr="008F152F">
        <w:rPr>
          <w:rFonts w:asciiTheme="minorHAnsi" w:hAnsiTheme="minorHAnsi" w:cstheme="minorHAnsi"/>
          <w:bCs/>
          <w:sz w:val="24"/>
          <w:szCs w:val="24"/>
        </w:rPr>
        <w:t xml:space="preserve">sistematicamente </w:t>
      </w:r>
      <w:r w:rsidR="00620B12" w:rsidRPr="008F152F">
        <w:rPr>
          <w:rFonts w:asciiTheme="minorHAnsi" w:hAnsiTheme="minorHAnsi" w:cstheme="minorHAnsi"/>
          <w:bCs/>
          <w:sz w:val="24"/>
          <w:szCs w:val="24"/>
        </w:rPr>
        <w:t xml:space="preserve">ignorati </w:t>
      </w:r>
      <w:r w:rsidR="00175526" w:rsidRPr="008F152F">
        <w:rPr>
          <w:rFonts w:asciiTheme="minorHAnsi" w:hAnsiTheme="minorHAnsi" w:cstheme="minorHAnsi"/>
          <w:bCs/>
          <w:sz w:val="24"/>
          <w:szCs w:val="24"/>
        </w:rPr>
        <w:t>poiché l’attività istruttoria è stata condotta</w:t>
      </w:r>
      <w:r w:rsidR="005635AE" w:rsidRPr="008F152F">
        <w:rPr>
          <w:rFonts w:asciiTheme="minorHAnsi" w:hAnsiTheme="minorHAnsi" w:cstheme="minorHAnsi"/>
          <w:bCs/>
          <w:sz w:val="24"/>
          <w:szCs w:val="24"/>
        </w:rPr>
        <w:t>,</w:t>
      </w:r>
      <w:r w:rsidR="00175526" w:rsidRPr="008F152F">
        <w:rPr>
          <w:rFonts w:asciiTheme="minorHAnsi" w:hAnsiTheme="minorHAnsi" w:cstheme="minorHAnsi"/>
          <w:bCs/>
          <w:sz w:val="24"/>
          <w:szCs w:val="24"/>
        </w:rPr>
        <w:t xml:space="preserve"> in direzione </w:t>
      </w:r>
      <w:r w:rsidR="005635AE" w:rsidRPr="008F152F">
        <w:rPr>
          <w:rFonts w:asciiTheme="minorHAnsi" w:hAnsiTheme="minorHAnsi" w:cstheme="minorHAnsi"/>
          <w:bCs/>
          <w:sz w:val="24"/>
          <w:szCs w:val="24"/>
        </w:rPr>
        <w:t>unica, pretermettendo la valorizzazione del</w:t>
      </w:r>
      <w:r w:rsidR="00175526" w:rsidRPr="008F152F">
        <w:rPr>
          <w:rFonts w:asciiTheme="minorHAnsi" w:hAnsiTheme="minorHAnsi" w:cstheme="minorHAnsi"/>
          <w:bCs/>
          <w:sz w:val="24"/>
          <w:szCs w:val="24"/>
        </w:rPr>
        <w:t xml:space="preserve">l’impianto probatorio </w:t>
      </w:r>
      <w:r w:rsidR="00620B12" w:rsidRPr="008F152F">
        <w:rPr>
          <w:rFonts w:asciiTheme="minorHAnsi" w:hAnsiTheme="minorHAnsi" w:cstheme="minorHAnsi"/>
          <w:bCs/>
          <w:sz w:val="24"/>
          <w:szCs w:val="24"/>
        </w:rPr>
        <w:t>articolato dall’Istituto.</w:t>
      </w:r>
    </w:p>
    <w:p w14:paraId="2AA52D48" w14:textId="77777777" w:rsidR="005A75D3" w:rsidRPr="008F152F" w:rsidRDefault="00175526"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Giusto per </w:t>
      </w:r>
      <w:r w:rsidRPr="008F152F">
        <w:rPr>
          <w:rFonts w:asciiTheme="minorHAnsi" w:hAnsiTheme="minorHAnsi" w:cstheme="minorHAnsi"/>
          <w:b/>
          <w:sz w:val="24"/>
          <w:szCs w:val="24"/>
        </w:rPr>
        <w:t>ristabilire la verità storica dei fatti processuali</w:t>
      </w:r>
      <w:r w:rsidR="005A75D3" w:rsidRPr="008F152F">
        <w:rPr>
          <w:rFonts w:asciiTheme="minorHAnsi" w:hAnsiTheme="minorHAnsi" w:cstheme="minorHAnsi"/>
          <w:bCs/>
          <w:sz w:val="24"/>
          <w:szCs w:val="24"/>
        </w:rPr>
        <w:t>, si riproduce qui di seguito il contenuto della memoria INPS di primo grado.</w:t>
      </w:r>
    </w:p>
    <w:p w14:paraId="4E5CD9BF" w14:textId="77777777" w:rsidR="005A75D3" w:rsidRPr="008F152F" w:rsidRDefault="005A75D3" w:rsidP="008F152F">
      <w:pPr>
        <w:widowControl w:val="0"/>
        <w:spacing w:before="100" w:beforeAutospacing="1" w:after="100" w:afterAutospacing="1" w:line="360" w:lineRule="auto"/>
        <w:ind w:left="57" w:right="57"/>
        <w:jc w:val="center"/>
        <w:rPr>
          <w:rFonts w:asciiTheme="minorHAnsi" w:hAnsiTheme="minorHAnsi" w:cstheme="minorHAnsi"/>
          <w:bCs/>
          <w:sz w:val="24"/>
          <w:szCs w:val="24"/>
        </w:rPr>
      </w:pPr>
      <w:r w:rsidRPr="008F152F">
        <w:rPr>
          <w:rFonts w:asciiTheme="minorHAnsi" w:hAnsiTheme="minorHAnsi" w:cstheme="minorHAnsi"/>
          <w:bCs/>
          <w:sz w:val="24"/>
          <w:szCs w:val="24"/>
        </w:rPr>
        <w:t>(inizio trascrizione)</w:t>
      </w:r>
    </w:p>
    <w:p w14:paraId="12F459DA"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b/>
          <w:bCs/>
          <w:color w:val="000000"/>
          <w:sz w:val="24"/>
          <w:szCs w:val="24"/>
        </w:rPr>
        <w:t xml:space="preserve">Sul disconoscimento del rapporto di lavoro. </w:t>
      </w:r>
    </w:p>
    <w:p w14:paraId="4327BDB6"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Nel corso dell’accertamento ispettivo, eseguito dagli Ispettori di Macaluso Leonardo e Romeo Francesco, è riscontrata l’insussistenza del sinallagma contrattuale tra le parti (v. allegato verbale redatto dagli ispettori di vigilanza al cui contenuto ci si riporta intendendolo richiamato e trascritto). </w:t>
      </w:r>
    </w:p>
    <w:p w14:paraId="66A5CDD3"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In particolare è emerso che l’azienda non possiede fondi sufficienti a giustificare l’impiego di manodopera del tipo di quella denunciata per lo stesso numero di giornate. </w:t>
      </w:r>
    </w:p>
    <w:p w14:paraId="01D60846"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Infatti i fondi di cui l’azienda avrebbe disposto nel corso degli anni 2006-2010, siti in Santa Maria di Licodia (CT) esercitando attività agricola, sono stati ceduti. </w:t>
      </w:r>
    </w:p>
    <w:p w14:paraId="0B081922"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Inoltre non è stata fornita alcuna documentazione comprovante lo svolgimento di tale attività, mentre gli unici dipendenti denunciati sarebbero residenti in Tortorici e località vicine a Tortorici, luoghi ben distanti dai fondi. </w:t>
      </w:r>
    </w:p>
    <w:p w14:paraId="50B8ED91"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Quanto all’allevamento di bestiame in contrada Cartolari, ove esercitato, è da rilevare che la manodopera impiegata era incongrua ed esorbitante il volume d’affari del datore </w:t>
      </w:r>
      <w:r w:rsidRPr="008519B7">
        <w:rPr>
          <w:color w:val="000000"/>
          <w:sz w:val="24"/>
          <w:szCs w:val="24"/>
        </w:rPr>
        <w:lastRenderedPageBreak/>
        <w:t xml:space="preserve">di lavoro e che, a fronte di un fabbisogno (desumibile dalla denuncia aziendale, DA) di 300 giornate annue, ne sono state effettivamente denunciate 5000. </w:t>
      </w:r>
    </w:p>
    <w:p w14:paraId="617EB7B2"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L’azienda possiede circa 70 vacche da carne allo stato brado ma non è autorizzata alla trasformazione del latte. </w:t>
      </w:r>
    </w:p>
    <w:p w14:paraId="555A0506"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Dalla consultazione delle denunce dei redditi si è constatato un considerevole divario tra il volume d’affari dichiarato ed il costo del personale. </w:t>
      </w:r>
    </w:p>
    <w:p w14:paraId="797F9D74"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Ad esempio per l’anno 2010 a fronte di un volume di affari di euro 14.866,00 le retribuzioni da erogare sarebbero pari ad euro 326.599,00. </w:t>
      </w:r>
    </w:p>
    <w:p w14:paraId="2FC86905"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color w:val="000000"/>
          <w:sz w:val="24"/>
          <w:szCs w:val="24"/>
        </w:rPr>
      </w:pPr>
      <w:r w:rsidRPr="008519B7">
        <w:rPr>
          <w:color w:val="000000"/>
          <w:sz w:val="24"/>
          <w:szCs w:val="24"/>
        </w:rPr>
        <w:t xml:space="preserve">Ancora, dalla consultazione del modello Unico è risultato che l’azienda è stata in perdita come documentato in verbale. </w:t>
      </w:r>
    </w:p>
    <w:p w14:paraId="4FAA451A" w14:textId="6AFD3AC8"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color w:val="000000"/>
          <w:sz w:val="24"/>
          <w:szCs w:val="24"/>
        </w:rPr>
        <w:t xml:space="preserve">Inoltre il titolare, che non risulta di aver versato minimamente la contribuzione per i dipendenti, ai quali ultimi, a differenza di quanto riferito da alcuni di essi, non avrebbe neanche corrisposto </w:t>
      </w:r>
      <w:r w:rsidRPr="008519B7">
        <w:rPr>
          <w:sz w:val="24"/>
          <w:szCs w:val="24"/>
        </w:rPr>
        <w:t xml:space="preserve">le retribuzioni, non è assicurato INPS per cui è stata deliberata la sua assicurazione come coltivatore diretto. </w:t>
      </w:r>
    </w:p>
    <w:p w14:paraId="5229DB5F"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Non è stato possibile constatare l’allevamento in azienda poiché il titolare ha riferito il trasferimento del bestiame, per transumanza, in agro di Siracusa, non indicando tuttavia né la località né l’affidatario. Inoltre, da un accesso presso l’ASL-Ufficio Veterinario di Sant’Agata, la mandria risultava presente in agro di Sant’Agata e non in transumanza. Né la ditta è stata autorizzata alla trasformazione del latte per cui non vi è impiego di manodopera per questa finalità. </w:t>
      </w:r>
    </w:p>
    <w:p w14:paraId="2AD1BF0E"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La stima del fabbisogno di manodopera, ai sensi del D.M. 25.3.1999 in G.U. 20.4.1999, n. 91, non fa ritenere plausibile l’impiego di manodopera per le giornate dichiarate. </w:t>
      </w:r>
    </w:p>
    <w:p w14:paraId="4B9B3302"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lastRenderedPageBreak/>
        <w:t xml:space="preserve">Dunque, nella fattispecie non si rinviene né la personalità della prestazione né la predeterminazione della stessa prestazione in relazione a specifiche incombenze tipiche della subordinazione e della prestazione a tempo, o la predeterminazione di lavori complessivi quale utilità per il presunto datore di lavoro. </w:t>
      </w:r>
    </w:p>
    <w:p w14:paraId="1C00B30A"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Né vi è prova della corresponsione della retribuzione essendo carente alcuna inclusione nella contabilità aziendale, che non risulta tenuta. </w:t>
      </w:r>
    </w:p>
    <w:p w14:paraId="61E13BE8"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Il numero delle giornate dichiarate ed il relativo onere della manodopera (se le giornate fossero tutte retribuite ed assicurate dal datore di lavoro) non appare coerente rispetto alla gestione in termini economici dell’azienda. </w:t>
      </w:r>
    </w:p>
    <w:p w14:paraId="18C412BE"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Quanto precede è sufficiente a far ritenere che la gestione apparente non è conforme a quella reale quanto alla manodopera impiegata. </w:t>
      </w:r>
    </w:p>
    <w:p w14:paraId="350FC63C"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Emerse tali incongruenze, si è ritenuto di procedere alla cancellazione delle giornate denunciate pubblicando la cancellazione medesima. </w:t>
      </w:r>
    </w:p>
    <w:p w14:paraId="3934C304"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b/>
          <w:bCs/>
          <w:sz w:val="24"/>
          <w:szCs w:val="24"/>
        </w:rPr>
        <w:t xml:space="preserve">Giova premettere che, come più volte ribadito dalla Corte di Cassazione, in materia di disconoscimento, grava sul lavoratore l'onere di provare la sussistenza del rapporto ex art. 2094 c.c. </w:t>
      </w:r>
    </w:p>
    <w:p w14:paraId="75D0CBDB" w14:textId="544991E1"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In tal senso, la Suprema Corte ha affermato che </w:t>
      </w:r>
      <w:r w:rsidRPr="008519B7">
        <w:rPr>
          <w:i/>
          <w:iCs/>
          <w:sz w:val="24"/>
          <w:szCs w:val="24"/>
        </w:rPr>
        <w:t>"L'iscrizione di un lavoratore nell'elenco dei lavoratori agricoli svolge una funzione di agevolazione probatoria che viene meno una volta che l'INPS, a seguito di un controllo, disconosca l'esistenza del rapporto di lavoro ai fini previdenziali, esercitando una facoltà che trova conferma nell'art. 9 del D.Lgs. n. 375 del 1993; ne consegue che in tal caso il lavoratore ha l'onere di provare l'esistenza, la durata e la natura onerosa del rapporto dedotto a fondamento del diritto di carattere previdenziale fatto valere in giudizio"</w:t>
      </w:r>
      <w:r w:rsidR="008519B7">
        <w:rPr>
          <w:i/>
          <w:iCs/>
          <w:sz w:val="24"/>
          <w:szCs w:val="24"/>
        </w:rPr>
        <w:t xml:space="preserve"> </w:t>
      </w:r>
      <w:r w:rsidRPr="008519B7">
        <w:rPr>
          <w:sz w:val="24"/>
          <w:szCs w:val="24"/>
        </w:rPr>
        <w:t xml:space="preserve">(Cass., civ. sez. lav., 12 giugno 2000, n. 7995; Cass. Civ. sez. lav. 19 maggio 2003 n. 7845). Tali principi sono stati da ultimo ribaditi da Cass. Civ. sez. lav. 28 giugno 2011 n. 14296). </w:t>
      </w:r>
    </w:p>
    <w:p w14:paraId="66297B2E"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lastRenderedPageBreak/>
        <w:t>Grava pertanto sulla parte ricorrente fornire la prova dell’effettiva prestazione di attività, in quanto “</w:t>
      </w:r>
      <w:r w:rsidRPr="008519B7">
        <w:rPr>
          <w:i/>
          <w:iCs/>
          <w:sz w:val="24"/>
          <w:szCs w:val="24"/>
        </w:rPr>
        <w:t>in caso di contestazione, la parte che faccia valere diritti derivanti dal rapporto ha comunque l’obbligo di dimostrare, con prova precisa e rigorosa, tutti gli elementi costitutivi e, in particolare, i requisiti indefettibili dell’onerosità e della subordinazione</w:t>
      </w:r>
      <w:r w:rsidRPr="008519B7">
        <w:rPr>
          <w:sz w:val="24"/>
          <w:szCs w:val="24"/>
        </w:rPr>
        <w:t xml:space="preserve">”. (Cass. Civ. Sez. Lav. 21/01/1993 n. 729). </w:t>
      </w:r>
    </w:p>
    <w:p w14:paraId="60677FD5"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Premettendo che </w:t>
      </w:r>
      <w:r w:rsidRPr="008519B7">
        <w:rPr>
          <w:b/>
          <w:bCs/>
          <w:sz w:val="24"/>
          <w:szCs w:val="24"/>
        </w:rPr>
        <w:t xml:space="preserve">il lavoro subordinato in agricoltura è pienamente e direttamente riconducibile al "tipo" legale, di cui all'art. 2094 c.c., del lavoro subordinato nell'impresa </w:t>
      </w:r>
      <w:r w:rsidRPr="008519B7">
        <w:rPr>
          <w:sz w:val="24"/>
          <w:szCs w:val="24"/>
        </w:rPr>
        <w:t xml:space="preserve">(Cass., civ. sez. lav., 20 marzo 2001 n.3975), appare necessario che l'attore, a fronte del disconoscimento del rapporto di lavoro ed in ossequio all'art. 414 c.p.c., indichi, preliminarmente, e in maniera più dettagliata possibile, i caratteri tipici del rapporto di lavoro subordinato oggetto di disconoscimento e di cui chiede l'accertamento (ovvero degli altri rapporti che legittimano l'iscrizione negli elenchi dei lavoratori agricoli, Cass. Civ. sez. lav. 28 giugno 2011 n. 14296). </w:t>
      </w:r>
    </w:p>
    <w:p w14:paraId="7D9FEC56"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b/>
          <w:bCs/>
          <w:sz w:val="24"/>
          <w:szCs w:val="24"/>
        </w:rPr>
        <w:t xml:space="preserve">Il ricorso di parte ricorrente, da questo punto di vista, si manifesta particolarmente generico, non allegando con sufficiente dettaglio, in punto di fatto, i caratteri tipici della subordinazione, né quegli elementi, per così dire sintomatici, che consentano quantomeno di potere presumere la sussistenza di un siffatto tipo di rapporto </w:t>
      </w:r>
      <w:r w:rsidRPr="008519B7">
        <w:rPr>
          <w:sz w:val="24"/>
          <w:szCs w:val="24"/>
        </w:rPr>
        <w:t xml:space="preserve">(ad es., la predeterminazione di eventuali orari di lavoro, l'eventuale predeterminazione dei turni, la sottoposizione del lavoratore al potere disciplinare del datore di lavoro, l'assenza di autonomia organizzativa del prestatore, ecc.), limitandosi ad affermare che la parte ricorrente ha lavorato per un certo numero di giornate, e per un certo numero di ore giornaliere, alle dipendenze dell'azienda indicata in atti. </w:t>
      </w:r>
    </w:p>
    <w:p w14:paraId="4426FB79" w14:textId="256E3A29"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In realtà “</w:t>
      </w:r>
      <w:r w:rsidRPr="008519B7">
        <w:rPr>
          <w:i/>
          <w:iCs/>
          <w:sz w:val="24"/>
          <w:szCs w:val="24"/>
        </w:rPr>
        <w:t>Il diritto dei lavoratori agricoli subordinati a tempo determinato all’iscrizione negli elenchi nominativi di cui al d.lgs.lgt. n. 212 del 1946 e alle prestazioni previdenziali presuppone l’esistenza di un rapporto di lavoro svolto annualmente, in regime di subordinazione, per il numero minimo di giornate previsto dalla legge</w:t>
      </w:r>
      <w:r w:rsidRPr="008519B7">
        <w:rPr>
          <w:b/>
          <w:bCs/>
          <w:i/>
          <w:iCs/>
          <w:sz w:val="24"/>
          <w:szCs w:val="24"/>
        </w:rPr>
        <w:t>. Il lavoratore deve fornire la prova della ricorrenza di tale presupposto qualora sia stato adottato nei suoi confronti un provvedimento di cancellazione dagli elenchi</w:t>
      </w:r>
      <w:r w:rsidRPr="008519B7">
        <w:rPr>
          <w:i/>
          <w:iCs/>
          <w:sz w:val="24"/>
          <w:szCs w:val="24"/>
        </w:rPr>
        <w:t xml:space="preserve">, mentre, </w:t>
      </w:r>
      <w:r w:rsidRPr="008519B7">
        <w:rPr>
          <w:i/>
          <w:iCs/>
          <w:sz w:val="24"/>
          <w:szCs w:val="24"/>
        </w:rPr>
        <w:lastRenderedPageBreak/>
        <w:t xml:space="preserve">nel caso in cui sia documentabile l’iscrizione, questa costituisce prova sufficiente ai fini del riconoscimento del diritto alle prestazioni previdenziali richieste in giudizio, </w:t>
      </w:r>
      <w:r w:rsidRPr="008519B7">
        <w:rPr>
          <w:b/>
          <w:bCs/>
          <w:i/>
          <w:iCs/>
          <w:sz w:val="24"/>
          <w:szCs w:val="24"/>
        </w:rPr>
        <w:t xml:space="preserve">salvo che l’Istituto previdenziale convenuto ne contesti le risultanze con il richiamo ad elementi di fatto (in particolare, al contenuto di accertamenti ispettivi o alla sussistenza di rapporti di parentela, affinità o coniugio, tra le parti), che possano far sorgere dubbi circa l’effettività del rapporto </w:t>
      </w:r>
      <w:r w:rsidRPr="008519B7">
        <w:rPr>
          <w:i/>
          <w:iCs/>
          <w:sz w:val="24"/>
          <w:szCs w:val="24"/>
        </w:rPr>
        <w:t>di lavoro o del suo carattere subordinato, nel qual caso il giudice non può risolvere la controversia in base al semplice riscontro dell’iscrizione, che resta pur sempre soltanto un meccanismo di agevolazione probatoria, ma deve pervenire alla decisione valutando liberamente e prudentemente la rispondenza dell’iscrizione stessa a dati obiettivi, al pari di tutti gli elementi probatori acquisiti alla causa</w:t>
      </w:r>
      <w:r w:rsidRPr="008519B7">
        <w:rPr>
          <w:sz w:val="24"/>
          <w:szCs w:val="24"/>
        </w:rPr>
        <w:t xml:space="preserve">” (Cass. Civ. sez. lav. 2 agosto 2012, n. 13877). </w:t>
      </w:r>
    </w:p>
    <w:p w14:paraId="268A2ACC"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L’art. 6 del DPR n. 476/2001 prevede che “</w:t>
      </w:r>
      <w:r w:rsidRPr="008519B7">
        <w:rPr>
          <w:i/>
          <w:iCs/>
          <w:sz w:val="24"/>
          <w:szCs w:val="24"/>
        </w:rPr>
        <w:t>L’INPS, effettuate le opportune verifiche, dispone anche d’ufficio l’iscrizione</w:t>
      </w:r>
      <w:r w:rsidRPr="008519B7">
        <w:rPr>
          <w:sz w:val="24"/>
          <w:szCs w:val="24"/>
        </w:rPr>
        <w:t>”, e l’art. 7 dello stesso DPR prevede che “</w:t>
      </w:r>
      <w:r w:rsidRPr="008519B7">
        <w:rPr>
          <w:b/>
          <w:bCs/>
          <w:sz w:val="24"/>
          <w:szCs w:val="24"/>
        </w:rPr>
        <w:t>In ogni momento l’INPS effettua i controlli ritenuti necessari sia ai fini contributivi…, tramite il proprio servizio ispettivo</w:t>
      </w:r>
      <w:r w:rsidRPr="008519B7">
        <w:rPr>
          <w:sz w:val="24"/>
          <w:szCs w:val="24"/>
        </w:rPr>
        <w:t xml:space="preserve">”. </w:t>
      </w:r>
    </w:p>
    <w:p w14:paraId="1D98A5C9"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Infine, il 2° comma dell’art. 1 del D.Lgs. 99/2004 afferma che “</w:t>
      </w:r>
      <w:r w:rsidRPr="008519B7">
        <w:rPr>
          <w:i/>
          <w:iCs/>
          <w:sz w:val="24"/>
          <w:szCs w:val="24"/>
        </w:rPr>
        <w:t>E’ fatta salva la facoltà dell’Istituto Nazionale di Previdenza Sociale (INPS) di svolgere, ai fini previdenziali, le verifiche ritenute necessarie ai sensi del decreto del Presidente della Repubblica 7 dicembre 2001, n. 476</w:t>
      </w:r>
      <w:r w:rsidRPr="008519B7">
        <w:rPr>
          <w:sz w:val="24"/>
          <w:szCs w:val="24"/>
        </w:rPr>
        <w:t xml:space="preserve">”. </w:t>
      </w:r>
    </w:p>
    <w:p w14:paraId="041CC30D"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t xml:space="preserve">Pertanto si è provveduto al </w:t>
      </w:r>
      <w:r w:rsidRPr="008519B7">
        <w:rPr>
          <w:b/>
          <w:bCs/>
          <w:sz w:val="24"/>
          <w:szCs w:val="24"/>
        </w:rPr>
        <w:t xml:space="preserve">disconoscimento totale delle giornate dichiarate, per gli anni di cui al verbale, </w:t>
      </w:r>
      <w:r w:rsidRPr="008519B7">
        <w:rPr>
          <w:sz w:val="24"/>
          <w:szCs w:val="24"/>
        </w:rPr>
        <w:t xml:space="preserve">in applicazione dell’art. 8 comma 2 del Decreto Legislativo n. 375/1993 come modificato dall’art. 1 comma 1 della legge n. 77 del 22.3.2004 il quale dispone che “qualora a seguito della stima tecnica sia verificato il mancato svolgimento, in tutto o in parte, della prestazione lavorativa, l’INPS disconosce la prestazione ai fini della tutela previdenziale”. </w:t>
      </w:r>
    </w:p>
    <w:p w14:paraId="5E737195" w14:textId="77777777" w:rsidR="00C421AF" w:rsidRPr="008519B7" w:rsidRDefault="00C421AF" w:rsidP="008519B7">
      <w:pPr>
        <w:autoSpaceDE w:val="0"/>
        <w:autoSpaceDN w:val="0"/>
        <w:adjustRightInd w:val="0"/>
        <w:spacing w:before="100" w:beforeAutospacing="1" w:after="100" w:afterAutospacing="1" w:line="360" w:lineRule="auto"/>
        <w:ind w:left="57" w:right="57"/>
        <w:jc w:val="both"/>
        <w:rPr>
          <w:sz w:val="24"/>
          <w:szCs w:val="24"/>
        </w:rPr>
      </w:pPr>
      <w:r w:rsidRPr="008519B7">
        <w:rPr>
          <w:sz w:val="24"/>
          <w:szCs w:val="24"/>
        </w:rPr>
        <w:lastRenderedPageBreak/>
        <w:t>Esercitando tale facoltà, l’INPS come sopra precisato</w:t>
      </w:r>
      <w:r w:rsidRPr="008519B7">
        <w:rPr>
          <w:b/>
          <w:bCs/>
          <w:sz w:val="24"/>
          <w:szCs w:val="24"/>
        </w:rPr>
        <w:t xml:space="preserve">, </w:t>
      </w:r>
      <w:r w:rsidRPr="008519B7">
        <w:rPr>
          <w:sz w:val="24"/>
          <w:szCs w:val="24"/>
        </w:rPr>
        <w:t xml:space="preserve">valutando tutti i requisiti necessari previsti dalla legge vigente, compreso i requisiti di tempo-lavoro e di reddito, può procedere alla stesura del Verbale di Accertamento Ispettivo. </w:t>
      </w:r>
    </w:p>
    <w:p w14:paraId="59AC1238" w14:textId="0DD95340" w:rsidR="00C421AF" w:rsidRPr="008519B7" w:rsidRDefault="00C421AF" w:rsidP="008519B7">
      <w:pPr>
        <w:spacing w:before="100" w:beforeAutospacing="1" w:after="100" w:afterAutospacing="1" w:line="360" w:lineRule="auto"/>
        <w:ind w:left="57" w:right="57"/>
        <w:jc w:val="both"/>
        <w:rPr>
          <w:b/>
          <w:sz w:val="24"/>
          <w:szCs w:val="24"/>
        </w:rPr>
      </w:pPr>
      <w:r w:rsidRPr="008519B7">
        <w:rPr>
          <w:b/>
          <w:bCs/>
          <w:sz w:val="24"/>
          <w:szCs w:val="24"/>
        </w:rPr>
        <w:t xml:space="preserve">Nel contestare la documentazione allegata </w:t>
      </w:r>
      <w:r w:rsidRPr="008519B7">
        <w:rPr>
          <w:b/>
          <w:bCs/>
          <w:i/>
          <w:iCs/>
          <w:sz w:val="24"/>
          <w:szCs w:val="24"/>
        </w:rPr>
        <w:t>ex adverso</w:t>
      </w:r>
      <w:r w:rsidRPr="008519B7">
        <w:rPr>
          <w:b/>
          <w:bCs/>
          <w:sz w:val="24"/>
          <w:szCs w:val="24"/>
        </w:rPr>
        <w:t>, si chiede prova testimoniale, con gli Ispettori verbalizzanti, sulle circostanze indicate ai punti che precedono precedute dall’espressione vero che, e comunque sulla conferma del verbale ispettivo del 26.5.2014.</w:t>
      </w:r>
    </w:p>
    <w:p w14:paraId="25091C7C" w14:textId="77777777" w:rsidR="005A75D3" w:rsidRPr="008F152F" w:rsidRDefault="005A75D3" w:rsidP="008F152F">
      <w:pPr>
        <w:spacing w:before="100" w:beforeAutospacing="1" w:after="100" w:afterAutospacing="1" w:line="360" w:lineRule="auto"/>
        <w:ind w:left="57" w:right="57"/>
        <w:jc w:val="center"/>
        <w:rPr>
          <w:rFonts w:asciiTheme="minorHAnsi" w:eastAsia="SimSun" w:hAnsiTheme="minorHAnsi" w:cstheme="minorHAnsi"/>
          <w:sz w:val="24"/>
          <w:szCs w:val="24"/>
          <w:lang w:eastAsia="zh-CN"/>
        </w:rPr>
      </w:pPr>
      <w:r w:rsidRPr="008F152F">
        <w:rPr>
          <w:rFonts w:asciiTheme="minorHAnsi" w:eastAsia="SimSun" w:hAnsiTheme="minorHAnsi" w:cstheme="minorHAnsi"/>
          <w:sz w:val="24"/>
          <w:szCs w:val="24"/>
          <w:lang w:eastAsia="zh-CN"/>
        </w:rPr>
        <w:t>°°°</w:t>
      </w:r>
    </w:p>
    <w:p w14:paraId="681C24BD" w14:textId="706DED59" w:rsidR="005A75D3" w:rsidRPr="008F152F" w:rsidRDefault="005A75D3" w:rsidP="008F152F">
      <w:pPr>
        <w:widowControl w:val="0"/>
        <w:spacing w:before="100" w:beforeAutospacing="1" w:after="100" w:afterAutospacing="1" w:line="360" w:lineRule="auto"/>
        <w:ind w:left="57" w:right="57"/>
        <w:jc w:val="center"/>
        <w:rPr>
          <w:rFonts w:asciiTheme="minorHAnsi" w:hAnsiTheme="minorHAnsi" w:cstheme="minorHAnsi"/>
          <w:bCs/>
          <w:sz w:val="24"/>
          <w:szCs w:val="24"/>
        </w:rPr>
      </w:pPr>
      <w:r w:rsidRPr="008F152F">
        <w:rPr>
          <w:rFonts w:asciiTheme="minorHAnsi" w:hAnsiTheme="minorHAnsi" w:cstheme="minorHAnsi"/>
          <w:bCs/>
          <w:sz w:val="24"/>
          <w:szCs w:val="24"/>
        </w:rPr>
        <w:t>(termine trascrizione)</w:t>
      </w:r>
    </w:p>
    <w:p w14:paraId="5738CBEA" w14:textId="5A27B1F0" w:rsidR="005A75D3" w:rsidRPr="008F152F" w:rsidRDefault="005A75D3"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8F152F">
        <w:rPr>
          <w:rFonts w:asciiTheme="minorHAnsi" w:hAnsiTheme="minorHAnsi" w:cstheme="minorHAnsi"/>
          <w:b/>
          <w:bCs/>
          <w:u w:val="single"/>
        </w:rPr>
        <w:t>B</w:t>
      </w:r>
      <w:r w:rsidR="00C421AF" w:rsidRPr="008F152F">
        <w:rPr>
          <w:rFonts w:asciiTheme="minorHAnsi" w:hAnsiTheme="minorHAnsi" w:cstheme="minorHAnsi"/>
          <w:b/>
          <w:bCs/>
          <w:u w:val="single"/>
        </w:rPr>
        <w:t>6</w:t>
      </w:r>
    </w:p>
    <w:p w14:paraId="31B050DC" w14:textId="7D67B7F9" w:rsidR="005A75D3" w:rsidRPr="008F152F" w:rsidRDefault="00C421AF"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SESTO</w:t>
      </w:r>
      <w:r w:rsidR="005A75D3" w:rsidRPr="008F152F">
        <w:rPr>
          <w:rFonts w:asciiTheme="minorHAnsi" w:hAnsiTheme="minorHAnsi" w:cstheme="minorHAnsi"/>
          <w:b/>
          <w:sz w:val="24"/>
          <w:szCs w:val="24"/>
        </w:rPr>
        <w:t xml:space="preserve"> MOTIVO DI GRAVAME.</w:t>
      </w:r>
    </w:p>
    <w:p w14:paraId="46858560" w14:textId="556AECC8" w:rsidR="005A75D3" w:rsidRPr="008F152F" w:rsidRDefault="005A75D3"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-TOTALE INESTISTENZA DI ELEMENTI DI GIUDIZIO SULLA </w:t>
      </w:r>
      <w:r w:rsidRPr="008F152F">
        <w:rPr>
          <w:rFonts w:asciiTheme="minorHAnsi" w:hAnsiTheme="minorHAnsi" w:cstheme="minorHAnsi"/>
          <w:b/>
          <w:sz w:val="24"/>
          <w:szCs w:val="24"/>
          <w:u w:val="single"/>
        </w:rPr>
        <w:t>ATTENDIBILITA’</w:t>
      </w:r>
      <w:r w:rsidRPr="008F152F">
        <w:rPr>
          <w:rFonts w:asciiTheme="minorHAnsi" w:hAnsiTheme="minorHAnsi" w:cstheme="minorHAnsi"/>
          <w:b/>
          <w:sz w:val="24"/>
          <w:szCs w:val="24"/>
        </w:rPr>
        <w:t xml:space="preserve"> DEI TESTI DI CONTROPARTE SENTITI NEL CORSO DEL PRIMO GRADO;</w:t>
      </w:r>
    </w:p>
    <w:p w14:paraId="5ECDEDDE" w14:textId="352917B7" w:rsidR="00BC2385" w:rsidRPr="008F152F" w:rsidRDefault="00BC2385"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-L</w:t>
      </w:r>
      <w:r w:rsidR="00FB0227" w:rsidRPr="008F152F">
        <w:rPr>
          <w:rFonts w:asciiTheme="minorHAnsi" w:hAnsiTheme="minorHAnsi" w:cstheme="minorHAnsi"/>
          <w:b/>
          <w:sz w:val="24"/>
          <w:szCs w:val="24"/>
        </w:rPr>
        <w:t xml:space="preserve">A PIAGA </w:t>
      </w:r>
      <w:r w:rsidRPr="008F152F">
        <w:rPr>
          <w:rFonts w:asciiTheme="minorHAnsi" w:hAnsiTheme="minorHAnsi" w:cstheme="minorHAnsi"/>
          <w:b/>
          <w:sz w:val="24"/>
          <w:szCs w:val="24"/>
        </w:rPr>
        <w:t>COSTITUIT</w:t>
      </w:r>
      <w:r w:rsidR="00FB0227" w:rsidRPr="008F152F">
        <w:rPr>
          <w:rFonts w:asciiTheme="minorHAnsi" w:hAnsiTheme="minorHAnsi" w:cstheme="minorHAnsi"/>
          <w:b/>
          <w:sz w:val="24"/>
          <w:szCs w:val="24"/>
        </w:rPr>
        <w:t>A</w:t>
      </w:r>
      <w:r w:rsidRPr="008F152F">
        <w:rPr>
          <w:rFonts w:asciiTheme="minorHAnsi" w:hAnsiTheme="minorHAnsi" w:cstheme="minorHAnsi"/>
          <w:b/>
          <w:sz w:val="24"/>
          <w:szCs w:val="24"/>
        </w:rPr>
        <w:t xml:space="preserve"> DALLE CD. TESTIMONIANZE INCROCIATE RECIPROCHE;</w:t>
      </w:r>
    </w:p>
    <w:p w14:paraId="229D197E" w14:textId="52E55FC6" w:rsidR="005A75D3" w:rsidRPr="008F152F" w:rsidRDefault="005A75D3"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-MANCATA AUDIZIONE DEI TESTI INPS E </w:t>
      </w:r>
      <w:r w:rsidR="005635AE" w:rsidRPr="008F152F">
        <w:rPr>
          <w:rFonts w:asciiTheme="minorHAnsi" w:hAnsiTheme="minorHAnsi" w:cstheme="minorHAnsi"/>
          <w:b/>
          <w:sz w:val="24"/>
          <w:szCs w:val="24"/>
        </w:rPr>
        <w:t xml:space="preserve">IL </w:t>
      </w:r>
      <w:r w:rsidRPr="008F152F">
        <w:rPr>
          <w:rFonts w:asciiTheme="minorHAnsi" w:hAnsiTheme="minorHAnsi" w:cstheme="minorHAnsi"/>
          <w:b/>
          <w:sz w:val="24"/>
          <w:szCs w:val="24"/>
        </w:rPr>
        <w:t xml:space="preserve">MANCATO PRONUNCIAMENTO SULLA </w:t>
      </w:r>
      <w:r w:rsidR="005635AE" w:rsidRPr="008F152F">
        <w:rPr>
          <w:rFonts w:asciiTheme="minorHAnsi" w:hAnsiTheme="minorHAnsi" w:cstheme="minorHAnsi"/>
          <w:b/>
          <w:sz w:val="24"/>
          <w:szCs w:val="24"/>
        </w:rPr>
        <w:t>(</w:t>
      </w:r>
      <w:r w:rsidRPr="008F152F">
        <w:rPr>
          <w:rFonts w:asciiTheme="minorHAnsi" w:hAnsiTheme="minorHAnsi" w:cstheme="minorHAnsi"/>
          <w:b/>
          <w:sz w:val="24"/>
          <w:szCs w:val="24"/>
        </w:rPr>
        <w:t>EVENTUALE</w:t>
      </w:r>
      <w:r w:rsidR="005635AE" w:rsidRPr="008F152F">
        <w:rPr>
          <w:rFonts w:asciiTheme="minorHAnsi" w:hAnsiTheme="minorHAnsi" w:cstheme="minorHAnsi"/>
          <w:b/>
          <w:sz w:val="24"/>
          <w:szCs w:val="24"/>
        </w:rPr>
        <w:t>)</w:t>
      </w:r>
      <w:r w:rsidRPr="008F152F">
        <w:rPr>
          <w:rFonts w:asciiTheme="minorHAnsi" w:hAnsiTheme="minorHAnsi" w:cstheme="minorHAnsi"/>
          <w:b/>
          <w:sz w:val="24"/>
          <w:szCs w:val="24"/>
        </w:rPr>
        <w:t xml:space="preserve"> RELATIVA DECADENZA, QUINDI </w:t>
      </w:r>
      <w:r w:rsidR="005635AE" w:rsidRPr="008F152F">
        <w:rPr>
          <w:rFonts w:asciiTheme="minorHAnsi" w:hAnsiTheme="minorHAnsi" w:cstheme="minorHAnsi"/>
          <w:b/>
          <w:sz w:val="24"/>
          <w:szCs w:val="24"/>
        </w:rPr>
        <w:t>L’</w:t>
      </w:r>
      <w:r w:rsidRPr="008F152F">
        <w:rPr>
          <w:rFonts w:asciiTheme="minorHAnsi" w:hAnsiTheme="minorHAnsi" w:cstheme="minorHAnsi"/>
          <w:b/>
          <w:sz w:val="24"/>
          <w:szCs w:val="24"/>
        </w:rPr>
        <w:t xml:space="preserve">ASSENZA DI UN </w:t>
      </w:r>
      <w:bookmarkStart w:id="10" w:name="_Hlk125028056"/>
      <w:r w:rsidRPr="008F152F">
        <w:rPr>
          <w:rFonts w:asciiTheme="minorHAnsi" w:hAnsiTheme="minorHAnsi" w:cstheme="minorHAnsi"/>
          <w:b/>
          <w:sz w:val="24"/>
          <w:szCs w:val="24"/>
        </w:rPr>
        <w:t>PRONUNCIAMENTO/PROVVEDIMENTO</w:t>
      </w:r>
      <w:bookmarkEnd w:id="10"/>
      <w:r w:rsidRPr="008F152F">
        <w:rPr>
          <w:rFonts w:asciiTheme="minorHAnsi" w:hAnsiTheme="minorHAnsi" w:cstheme="minorHAnsi"/>
          <w:b/>
          <w:sz w:val="24"/>
          <w:szCs w:val="24"/>
        </w:rPr>
        <w:t xml:space="preserve"> DEL GOT DI PATTI</w:t>
      </w:r>
      <w:r w:rsidR="00E454C9" w:rsidRPr="008F152F">
        <w:rPr>
          <w:rFonts w:asciiTheme="minorHAnsi" w:hAnsiTheme="minorHAnsi" w:cstheme="minorHAnsi"/>
          <w:b/>
          <w:sz w:val="24"/>
          <w:szCs w:val="24"/>
        </w:rPr>
        <w:t xml:space="preserve">. </w:t>
      </w:r>
      <w:bookmarkStart w:id="11" w:name="_Hlk125033753"/>
      <w:r w:rsidR="00E454C9" w:rsidRPr="008F152F">
        <w:rPr>
          <w:rFonts w:asciiTheme="minorHAnsi" w:hAnsiTheme="minorHAnsi" w:cstheme="minorHAnsi"/>
          <w:b/>
          <w:sz w:val="24"/>
          <w:szCs w:val="24"/>
        </w:rPr>
        <w:t>VIOLAZIONE DEL DIRITTO DI DIFESA</w:t>
      </w:r>
      <w:bookmarkEnd w:id="11"/>
      <w:r w:rsidR="005635AE" w:rsidRPr="008F152F">
        <w:rPr>
          <w:rFonts w:asciiTheme="minorHAnsi" w:hAnsiTheme="minorHAnsi" w:cstheme="minorHAnsi"/>
          <w:b/>
          <w:sz w:val="24"/>
          <w:szCs w:val="24"/>
        </w:rPr>
        <w:t xml:space="preserve"> INPS</w:t>
      </w:r>
      <w:r w:rsidRPr="008F152F">
        <w:rPr>
          <w:rFonts w:asciiTheme="minorHAnsi" w:hAnsiTheme="minorHAnsi" w:cstheme="minorHAnsi"/>
          <w:b/>
          <w:sz w:val="24"/>
          <w:szCs w:val="24"/>
        </w:rPr>
        <w:t>;</w:t>
      </w:r>
    </w:p>
    <w:p w14:paraId="5C4B9392" w14:textId="6E36BFB2" w:rsidR="005A75D3" w:rsidRPr="008F152F" w:rsidRDefault="005A75D3"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MANCATA AMMISSIONE DEI MEZZI DI PROVA INPS TUTTI</w:t>
      </w:r>
      <w:r w:rsidR="00F81F90" w:rsidRPr="008F152F">
        <w:rPr>
          <w:rFonts w:asciiTheme="minorHAnsi" w:hAnsiTheme="minorHAnsi" w:cstheme="minorHAnsi"/>
          <w:b/>
          <w:sz w:val="24"/>
          <w:szCs w:val="24"/>
        </w:rPr>
        <w:t>,</w:t>
      </w:r>
      <w:r w:rsidRPr="008F152F">
        <w:rPr>
          <w:rFonts w:asciiTheme="minorHAnsi" w:hAnsiTheme="minorHAnsi" w:cstheme="minorHAnsi"/>
          <w:b/>
          <w:sz w:val="24"/>
          <w:szCs w:val="24"/>
        </w:rPr>
        <w:t xml:space="preserve"> IN ASSENZA DI </w:t>
      </w:r>
      <w:r w:rsidR="00682939" w:rsidRPr="008F152F">
        <w:rPr>
          <w:rFonts w:asciiTheme="minorHAnsi" w:hAnsiTheme="minorHAnsi" w:cstheme="minorHAnsi"/>
          <w:b/>
          <w:sz w:val="24"/>
          <w:szCs w:val="24"/>
        </w:rPr>
        <w:t>U</w:t>
      </w:r>
      <w:r w:rsidRPr="008F152F">
        <w:rPr>
          <w:rFonts w:asciiTheme="minorHAnsi" w:hAnsiTheme="minorHAnsi" w:cstheme="minorHAnsi"/>
          <w:b/>
          <w:sz w:val="24"/>
          <w:szCs w:val="24"/>
        </w:rPr>
        <w:t>N PRONUNCIAMENTO/PROVVEDIMENTO DEL GOT DI PATTI</w:t>
      </w:r>
      <w:r w:rsidR="00E454C9" w:rsidRPr="008F152F">
        <w:rPr>
          <w:rFonts w:asciiTheme="minorHAnsi" w:hAnsiTheme="minorHAnsi" w:cstheme="minorHAnsi"/>
          <w:b/>
          <w:sz w:val="24"/>
          <w:szCs w:val="24"/>
        </w:rPr>
        <w:t>. VIOLAZIONE DEL DIRITTO DI DIFESA</w:t>
      </w:r>
      <w:r w:rsidR="005635AE" w:rsidRPr="008F152F">
        <w:rPr>
          <w:rFonts w:asciiTheme="minorHAnsi" w:hAnsiTheme="minorHAnsi" w:cstheme="minorHAnsi"/>
          <w:b/>
          <w:sz w:val="24"/>
          <w:szCs w:val="24"/>
        </w:rPr>
        <w:t xml:space="preserve"> INPS</w:t>
      </w:r>
      <w:r w:rsidRPr="008F152F">
        <w:rPr>
          <w:rFonts w:asciiTheme="minorHAnsi" w:hAnsiTheme="minorHAnsi" w:cstheme="minorHAnsi"/>
          <w:b/>
          <w:sz w:val="24"/>
          <w:szCs w:val="24"/>
        </w:rPr>
        <w:t>;</w:t>
      </w:r>
    </w:p>
    <w:p w14:paraId="2FCE0350" w14:textId="5C64C1B9" w:rsidR="00F81F90" w:rsidRPr="008F152F" w:rsidRDefault="005A75D3" w:rsidP="008F152F">
      <w:pPr>
        <w:widowControl w:val="0"/>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 </w:t>
      </w:r>
      <w:r w:rsidR="00F81F90" w:rsidRPr="008F152F">
        <w:rPr>
          <w:rFonts w:asciiTheme="minorHAnsi" w:hAnsiTheme="minorHAnsi" w:cstheme="minorHAnsi"/>
          <w:b/>
          <w:sz w:val="24"/>
          <w:szCs w:val="24"/>
        </w:rPr>
        <w:t xml:space="preserve">INOSSERVANZA ED ELUSIONE DEL CHIARO E PREGRESSO ORIENTAMENTO </w:t>
      </w:r>
      <w:r w:rsidR="00F81F90" w:rsidRPr="008F152F">
        <w:rPr>
          <w:rFonts w:asciiTheme="minorHAnsi" w:hAnsiTheme="minorHAnsi" w:cstheme="minorHAnsi"/>
          <w:b/>
          <w:sz w:val="24"/>
          <w:szCs w:val="24"/>
        </w:rPr>
        <w:lastRenderedPageBreak/>
        <w:t xml:space="preserve">ESPRESSO DALL’ON.LE CORTE ADITA </w:t>
      </w:r>
      <w:r w:rsidR="005635AE" w:rsidRPr="008F152F">
        <w:rPr>
          <w:rFonts w:asciiTheme="minorHAnsi" w:hAnsiTheme="minorHAnsi" w:cstheme="minorHAnsi"/>
          <w:b/>
          <w:sz w:val="24"/>
          <w:szCs w:val="24"/>
        </w:rPr>
        <w:t xml:space="preserve">IN TERMINI </w:t>
      </w:r>
      <w:r w:rsidR="00F81F90" w:rsidRPr="008F152F">
        <w:rPr>
          <w:rFonts w:asciiTheme="minorHAnsi" w:hAnsiTheme="minorHAnsi" w:cstheme="minorHAnsi"/>
          <w:b/>
          <w:sz w:val="24"/>
          <w:szCs w:val="24"/>
        </w:rPr>
        <w:t xml:space="preserve">(Corte </w:t>
      </w:r>
      <w:r w:rsidR="005635AE" w:rsidRPr="008F152F">
        <w:rPr>
          <w:rFonts w:asciiTheme="minorHAnsi" w:hAnsiTheme="minorHAnsi" w:cstheme="minorHAnsi"/>
          <w:b/>
          <w:sz w:val="24"/>
          <w:szCs w:val="24"/>
        </w:rPr>
        <w:t>d’</w:t>
      </w:r>
      <w:r w:rsidR="00F81F90" w:rsidRPr="008F152F">
        <w:rPr>
          <w:rFonts w:asciiTheme="minorHAnsi" w:hAnsiTheme="minorHAnsi" w:cstheme="minorHAnsi"/>
          <w:b/>
          <w:sz w:val="24"/>
          <w:szCs w:val="24"/>
        </w:rPr>
        <w:t xml:space="preserve">appello </w:t>
      </w:r>
      <w:r w:rsidR="005635AE" w:rsidRPr="008F152F">
        <w:rPr>
          <w:rFonts w:asciiTheme="minorHAnsi" w:hAnsiTheme="minorHAnsi" w:cstheme="minorHAnsi"/>
          <w:b/>
          <w:sz w:val="24"/>
          <w:szCs w:val="24"/>
        </w:rPr>
        <w:t xml:space="preserve">di </w:t>
      </w:r>
      <w:r w:rsidR="00F81F90" w:rsidRPr="008F152F">
        <w:rPr>
          <w:rFonts w:asciiTheme="minorHAnsi" w:hAnsiTheme="minorHAnsi" w:cstheme="minorHAnsi"/>
          <w:b/>
          <w:sz w:val="24"/>
          <w:szCs w:val="24"/>
        </w:rPr>
        <w:t xml:space="preserve">Messina sent. 609-21 INPS c. RIOLO Antonino </w:t>
      </w:r>
      <w:r w:rsidR="005635AE" w:rsidRPr="008F152F">
        <w:rPr>
          <w:rFonts w:asciiTheme="minorHAnsi" w:hAnsiTheme="minorHAnsi" w:cstheme="minorHAnsi"/>
          <w:b/>
          <w:sz w:val="24"/>
          <w:szCs w:val="24"/>
        </w:rPr>
        <w:t xml:space="preserve">- </w:t>
      </w:r>
      <w:r w:rsidR="00F81F90" w:rsidRPr="008F152F">
        <w:rPr>
          <w:rFonts w:asciiTheme="minorHAnsi" w:hAnsiTheme="minorHAnsi" w:cstheme="minorHAnsi"/>
          <w:b/>
          <w:sz w:val="24"/>
          <w:szCs w:val="24"/>
        </w:rPr>
        <w:t>RGL 185-2017).</w:t>
      </w:r>
    </w:p>
    <w:p w14:paraId="09D02DF8" w14:textId="1907BAD2" w:rsidR="00F81F90" w:rsidRPr="008F152F" w:rsidRDefault="00FB0227" w:rsidP="008F152F">
      <w:pPr>
        <w:widowControl w:val="0"/>
        <w:spacing w:before="100" w:beforeAutospacing="1" w:after="100" w:afterAutospacing="1" w:line="360" w:lineRule="auto"/>
        <w:ind w:left="57" w:right="57"/>
        <w:jc w:val="center"/>
        <w:rPr>
          <w:rFonts w:asciiTheme="minorHAnsi" w:hAnsiTheme="minorHAnsi" w:cstheme="minorHAnsi"/>
          <w:b/>
          <w:sz w:val="24"/>
          <w:szCs w:val="24"/>
        </w:rPr>
      </w:pPr>
      <w:r w:rsidRPr="008F152F">
        <w:rPr>
          <w:rFonts w:asciiTheme="minorHAnsi" w:hAnsiTheme="minorHAnsi" w:cstheme="minorHAnsi"/>
          <w:b/>
          <w:sz w:val="24"/>
          <w:szCs w:val="24"/>
        </w:rPr>
        <w:t>°°°</w:t>
      </w:r>
    </w:p>
    <w:p w14:paraId="563250AD" w14:textId="61F67A72" w:rsidR="00FB0227" w:rsidRDefault="00FB0227" w:rsidP="008F152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Deve premettersi che nei giudizi promossi dai </w:t>
      </w:r>
      <w:r w:rsidRPr="008F152F">
        <w:rPr>
          <w:rFonts w:asciiTheme="minorHAnsi" w:hAnsiTheme="minorHAnsi" w:cstheme="minorHAnsi"/>
          <w:bCs/>
          <w:i/>
          <w:iCs/>
          <w:sz w:val="24"/>
          <w:szCs w:val="24"/>
        </w:rPr>
        <w:t>presunti</w:t>
      </w:r>
      <w:r w:rsidRPr="008F152F">
        <w:rPr>
          <w:rFonts w:asciiTheme="minorHAnsi" w:hAnsiTheme="minorHAnsi" w:cstheme="minorHAnsi"/>
          <w:bCs/>
          <w:sz w:val="24"/>
          <w:szCs w:val="24"/>
        </w:rPr>
        <w:t xml:space="preserve"> ex dipendenti dell’azienda agricola </w:t>
      </w:r>
      <w:r w:rsidR="008519B7">
        <w:rPr>
          <w:rFonts w:asciiTheme="minorHAnsi" w:hAnsiTheme="minorHAnsi" w:cstheme="minorHAnsi"/>
          <w:bCs/>
          <w:sz w:val="24"/>
          <w:szCs w:val="24"/>
        </w:rPr>
        <w:t>BONTEMPO CIANCIANELLA</w:t>
      </w:r>
      <w:r w:rsidRPr="008F152F">
        <w:rPr>
          <w:rFonts w:asciiTheme="minorHAnsi" w:hAnsiTheme="minorHAnsi" w:cstheme="minorHAnsi"/>
          <w:bCs/>
          <w:sz w:val="24"/>
          <w:szCs w:val="24"/>
        </w:rPr>
        <w:t xml:space="preserve">, i </w:t>
      </w:r>
      <w:r w:rsidRPr="008F152F">
        <w:rPr>
          <w:rFonts w:asciiTheme="minorHAnsi" w:hAnsiTheme="minorHAnsi" w:cstheme="minorHAnsi"/>
          <w:bCs/>
          <w:i/>
          <w:iCs/>
          <w:sz w:val="24"/>
          <w:szCs w:val="24"/>
        </w:rPr>
        <w:t>presunti</w:t>
      </w:r>
      <w:r w:rsidRPr="008F152F">
        <w:rPr>
          <w:rFonts w:asciiTheme="minorHAnsi" w:hAnsiTheme="minorHAnsi" w:cstheme="minorHAnsi"/>
          <w:bCs/>
          <w:sz w:val="24"/>
          <w:szCs w:val="24"/>
        </w:rPr>
        <w:t xml:space="preserve"> lavoratori sono soliti rendere testimonianze reciproche nei rispettivi giudizi.</w:t>
      </w:r>
    </w:p>
    <w:p w14:paraId="3FA8C641" w14:textId="77777777" w:rsidR="00682939" w:rsidRPr="008F152F" w:rsidRDefault="00995A69" w:rsidP="008F152F">
      <w:pPr>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
          <w:sz w:val="24"/>
          <w:szCs w:val="24"/>
        </w:rPr>
        <w:t xml:space="preserve">Nei rispettivi giudizi, i testi “ruotano” </w:t>
      </w:r>
      <w:r w:rsidR="00682939" w:rsidRPr="008F152F">
        <w:rPr>
          <w:rFonts w:asciiTheme="minorHAnsi" w:hAnsiTheme="minorHAnsi" w:cstheme="minorHAnsi"/>
          <w:b/>
          <w:sz w:val="24"/>
          <w:szCs w:val="24"/>
        </w:rPr>
        <w:t>avvicendandosi sistematicamente.</w:t>
      </w:r>
    </w:p>
    <w:p w14:paraId="4BE840D5" w14:textId="75A2FF8F" w:rsidR="00FB0227" w:rsidRPr="008F152F" w:rsidRDefault="00FB0227"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Si tratta di testi ammissibili, </w:t>
      </w:r>
      <w:r w:rsidRPr="008F152F">
        <w:rPr>
          <w:rFonts w:asciiTheme="minorHAnsi" w:hAnsiTheme="minorHAnsi" w:cstheme="minorHAnsi"/>
          <w:b/>
          <w:sz w:val="24"/>
          <w:szCs w:val="24"/>
          <w:u w:val="single"/>
        </w:rPr>
        <w:t xml:space="preserve">ma sono </w:t>
      </w:r>
      <w:r w:rsidR="005635AE" w:rsidRPr="008F152F">
        <w:rPr>
          <w:rFonts w:asciiTheme="minorHAnsi" w:hAnsiTheme="minorHAnsi" w:cstheme="minorHAnsi"/>
          <w:b/>
          <w:sz w:val="24"/>
          <w:szCs w:val="24"/>
          <w:u w:val="single"/>
        </w:rPr>
        <w:t xml:space="preserve">essi </w:t>
      </w:r>
      <w:r w:rsidRPr="008F152F">
        <w:rPr>
          <w:rFonts w:asciiTheme="minorHAnsi" w:hAnsiTheme="minorHAnsi" w:cstheme="minorHAnsi"/>
          <w:b/>
          <w:sz w:val="24"/>
          <w:szCs w:val="24"/>
          <w:u w:val="single"/>
        </w:rPr>
        <w:t>altrettanto attendibili</w:t>
      </w:r>
      <w:r w:rsidRPr="008F152F">
        <w:rPr>
          <w:rFonts w:asciiTheme="minorHAnsi" w:hAnsiTheme="minorHAnsi" w:cstheme="minorHAnsi"/>
          <w:bCs/>
          <w:sz w:val="24"/>
          <w:szCs w:val="24"/>
        </w:rPr>
        <w:t>?</w:t>
      </w:r>
    </w:p>
    <w:p w14:paraId="3A92961F" w14:textId="2A871CC9" w:rsidR="00FB0227" w:rsidRPr="008F152F" w:rsidRDefault="00FB0227"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Il GOT non ha svolto alcun approfondimento a tal proposito.</w:t>
      </w:r>
    </w:p>
    <w:p w14:paraId="1C680970" w14:textId="0E92A934" w:rsidR="00FB0227" w:rsidRPr="008F152F" w:rsidRDefault="00FB0227" w:rsidP="008F152F">
      <w:pPr>
        <w:spacing w:before="100" w:beforeAutospacing="1" w:after="100" w:afterAutospacing="1" w:line="360" w:lineRule="auto"/>
        <w:ind w:left="57" w:right="57"/>
        <w:jc w:val="center"/>
        <w:rPr>
          <w:rFonts w:asciiTheme="minorHAnsi" w:hAnsiTheme="minorHAnsi" w:cstheme="minorHAnsi"/>
          <w:bCs/>
          <w:sz w:val="24"/>
          <w:szCs w:val="24"/>
        </w:rPr>
      </w:pPr>
      <w:r w:rsidRPr="008F152F">
        <w:rPr>
          <w:rFonts w:asciiTheme="minorHAnsi" w:hAnsiTheme="minorHAnsi" w:cstheme="minorHAnsi"/>
          <w:bCs/>
          <w:sz w:val="24"/>
          <w:szCs w:val="24"/>
        </w:rPr>
        <w:t>°°°</w:t>
      </w:r>
    </w:p>
    <w:p w14:paraId="2B71DD99" w14:textId="01AEDDC9" w:rsidR="00FB0227" w:rsidRPr="008F152F" w:rsidRDefault="00FB0227" w:rsidP="008F152F">
      <w:pPr>
        <w:spacing w:before="100" w:beforeAutospacing="1" w:after="100" w:afterAutospacing="1" w:line="360" w:lineRule="auto"/>
        <w:ind w:left="57" w:right="57"/>
        <w:jc w:val="both"/>
        <w:rPr>
          <w:rFonts w:asciiTheme="minorHAnsi" w:hAnsiTheme="minorHAnsi" w:cstheme="minorHAnsi"/>
          <w:b/>
          <w:sz w:val="24"/>
          <w:szCs w:val="24"/>
          <w:u w:val="single"/>
        </w:rPr>
      </w:pPr>
      <w:r w:rsidRPr="008F152F">
        <w:rPr>
          <w:rFonts w:asciiTheme="minorHAnsi" w:hAnsiTheme="minorHAnsi" w:cstheme="minorHAnsi"/>
          <w:bCs/>
          <w:sz w:val="24"/>
          <w:szCs w:val="24"/>
        </w:rPr>
        <w:t xml:space="preserve">Si aggiunga ancora </w:t>
      </w:r>
      <w:bookmarkStart w:id="12" w:name="_Hlk125036877"/>
      <w:r w:rsidRPr="008F152F">
        <w:rPr>
          <w:rFonts w:asciiTheme="minorHAnsi" w:hAnsiTheme="minorHAnsi" w:cstheme="minorHAnsi"/>
          <w:bCs/>
          <w:sz w:val="24"/>
          <w:szCs w:val="24"/>
        </w:rPr>
        <w:t xml:space="preserve">che l’azienda agricola </w:t>
      </w:r>
      <w:bookmarkEnd w:id="12"/>
      <w:r w:rsidR="00C421AF" w:rsidRPr="008F152F">
        <w:rPr>
          <w:rFonts w:asciiTheme="minorHAnsi" w:hAnsiTheme="minorHAnsi" w:cstheme="minorHAnsi"/>
          <w:b/>
          <w:sz w:val="24"/>
          <w:szCs w:val="24"/>
        </w:rPr>
        <w:t>BONTEMPO CIANCIANELLA</w:t>
      </w:r>
      <w:r w:rsidRPr="008F152F">
        <w:rPr>
          <w:rFonts w:asciiTheme="minorHAnsi" w:hAnsiTheme="minorHAnsi" w:cstheme="minorHAnsi"/>
          <w:bCs/>
          <w:sz w:val="24"/>
          <w:szCs w:val="24"/>
        </w:rPr>
        <w:t xml:space="preserve">, caratterizzata da una </w:t>
      </w:r>
      <w:r w:rsidRPr="008F152F">
        <w:rPr>
          <w:rFonts w:asciiTheme="minorHAnsi" w:hAnsiTheme="minorHAnsi" w:cstheme="minorHAnsi"/>
          <w:b/>
          <w:sz w:val="24"/>
          <w:szCs w:val="24"/>
          <w:u w:val="single"/>
        </w:rPr>
        <w:t xml:space="preserve">gestione antieconomica che l’avrebbe dovuto espellere dal mercato </w:t>
      </w:r>
      <w:r w:rsidR="00995A69" w:rsidRPr="008F152F">
        <w:rPr>
          <w:rFonts w:asciiTheme="minorHAnsi" w:hAnsiTheme="minorHAnsi" w:cstheme="minorHAnsi"/>
          <w:b/>
          <w:sz w:val="24"/>
          <w:szCs w:val="24"/>
          <w:u w:val="single"/>
        </w:rPr>
        <w:t xml:space="preserve">entro pochi mesi dall’inizio della relativa </w:t>
      </w:r>
      <w:r w:rsidR="005635AE" w:rsidRPr="008F152F">
        <w:rPr>
          <w:rFonts w:asciiTheme="minorHAnsi" w:hAnsiTheme="minorHAnsi" w:cstheme="minorHAnsi"/>
          <w:b/>
          <w:sz w:val="24"/>
          <w:szCs w:val="24"/>
          <w:u w:val="single"/>
        </w:rPr>
        <w:t>attività</w:t>
      </w:r>
      <w:r w:rsidRPr="008F152F">
        <w:rPr>
          <w:rFonts w:asciiTheme="minorHAnsi" w:hAnsiTheme="minorHAnsi" w:cstheme="minorHAnsi"/>
          <w:bCs/>
          <w:sz w:val="24"/>
          <w:szCs w:val="24"/>
        </w:rPr>
        <w:t xml:space="preserve">, </w:t>
      </w:r>
      <w:r w:rsidR="005635AE" w:rsidRPr="008F152F">
        <w:rPr>
          <w:rFonts w:asciiTheme="minorHAnsi" w:hAnsiTheme="minorHAnsi" w:cstheme="minorHAnsi"/>
          <w:bCs/>
          <w:sz w:val="24"/>
          <w:szCs w:val="24"/>
        </w:rPr>
        <w:t>contro ogni logica</w:t>
      </w:r>
      <w:r w:rsidR="005635AE" w:rsidRPr="008F152F">
        <w:rPr>
          <w:rFonts w:asciiTheme="minorHAnsi" w:hAnsiTheme="minorHAnsi" w:cstheme="minorHAnsi"/>
          <w:b/>
          <w:sz w:val="24"/>
          <w:szCs w:val="24"/>
        </w:rPr>
        <w:t xml:space="preserve">, </w:t>
      </w:r>
      <w:r w:rsidRPr="008F152F">
        <w:rPr>
          <w:rFonts w:asciiTheme="minorHAnsi" w:hAnsiTheme="minorHAnsi" w:cstheme="minorHAnsi"/>
          <w:b/>
          <w:sz w:val="24"/>
          <w:szCs w:val="24"/>
          <w:u w:val="single"/>
        </w:rPr>
        <w:t xml:space="preserve">si è </w:t>
      </w:r>
      <w:r w:rsidR="005635AE" w:rsidRPr="008F152F">
        <w:rPr>
          <w:rFonts w:asciiTheme="minorHAnsi" w:hAnsiTheme="minorHAnsi" w:cstheme="minorHAnsi"/>
          <w:b/>
          <w:sz w:val="24"/>
          <w:szCs w:val="24"/>
          <w:u w:val="single"/>
        </w:rPr>
        <w:t xml:space="preserve">invece </w:t>
      </w:r>
      <w:r w:rsidRPr="008F152F">
        <w:rPr>
          <w:rFonts w:asciiTheme="minorHAnsi" w:hAnsiTheme="minorHAnsi" w:cstheme="minorHAnsi"/>
          <w:b/>
          <w:sz w:val="24"/>
          <w:szCs w:val="24"/>
          <w:u w:val="single"/>
        </w:rPr>
        <w:t xml:space="preserve">permessa di assumere braccianti </w:t>
      </w:r>
      <w:r w:rsidR="005635AE" w:rsidRPr="008F152F">
        <w:rPr>
          <w:rFonts w:asciiTheme="minorHAnsi" w:hAnsiTheme="minorHAnsi" w:cstheme="minorHAnsi"/>
          <w:b/>
          <w:sz w:val="24"/>
          <w:szCs w:val="24"/>
          <w:u w:val="single"/>
        </w:rPr>
        <w:t xml:space="preserve">agricoli </w:t>
      </w:r>
      <w:r w:rsidRPr="008F152F">
        <w:rPr>
          <w:rFonts w:asciiTheme="minorHAnsi" w:hAnsiTheme="minorHAnsi" w:cstheme="minorHAnsi"/>
          <w:b/>
          <w:sz w:val="24"/>
          <w:szCs w:val="24"/>
          <w:u w:val="single"/>
        </w:rPr>
        <w:t xml:space="preserve">per un </w:t>
      </w:r>
      <w:r w:rsidR="006F29DA">
        <w:rPr>
          <w:rFonts w:asciiTheme="minorHAnsi" w:hAnsiTheme="minorHAnsi" w:cstheme="minorHAnsi"/>
          <w:b/>
          <w:sz w:val="24"/>
          <w:szCs w:val="24"/>
          <w:u w:val="single"/>
        </w:rPr>
        <w:t>decennio</w:t>
      </w:r>
      <w:r w:rsidRPr="008F152F">
        <w:rPr>
          <w:rFonts w:asciiTheme="minorHAnsi" w:hAnsiTheme="minorHAnsi" w:cstheme="minorHAnsi"/>
          <w:b/>
          <w:sz w:val="24"/>
          <w:szCs w:val="24"/>
          <w:u w:val="single"/>
        </w:rPr>
        <w:t>.</w:t>
      </w:r>
    </w:p>
    <w:p w14:paraId="4273B68D" w14:textId="6E42D9BD" w:rsidR="00995A69" w:rsidRPr="008F152F" w:rsidRDefault="00995A69" w:rsidP="008F152F">
      <w:pPr>
        <w:spacing w:before="100" w:beforeAutospacing="1" w:after="100" w:afterAutospacing="1" w:line="360" w:lineRule="auto"/>
        <w:ind w:left="57" w:right="57"/>
        <w:jc w:val="both"/>
        <w:rPr>
          <w:rFonts w:asciiTheme="minorHAnsi" w:hAnsiTheme="minorHAnsi" w:cstheme="minorHAnsi"/>
          <w:b/>
          <w:sz w:val="24"/>
          <w:szCs w:val="24"/>
          <w:u w:val="single"/>
        </w:rPr>
      </w:pPr>
      <w:r w:rsidRPr="008F152F">
        <w:rPr>
          <w:rFonts w:asciiTheme="minorHAnsi" w:hAnsiTheme="minorHAnsi" w:cstheme="minorHAnsi"/>
          <w:b/>
          <w:sz w:val="24"/>
          <w:szCs w:val="24"/>
          <w:u w:val="single"/>
        </w:rPr>
        <w:t>Per far cosa, non è dato saperlo, visto il chiaro riferimento – contenuto nella verbalizzazione INPS – alla sproporzione tra manodopera teoricamente impiegata e svolgimento (fallimentare) dell’attività imprenditoriale/lavorativa.</w:t>
      </w:r>
    </w:p>
    <w:p w14:paraId="1BA2F167" w14:textId="1661220B" w:rsidR="00FB0227" w:rsidRPr="008F152F" w:rsidRDefault="00FB0227"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Naturalmente, a</w:t>
      </w:r>
      <w:r w:rsidR="00995A69" w:rsidRPr="008F152F">
        <w:rPr>
          <w:rFonts w:asciiTheme="minorHAnsi" w:hAnsiTheme="minorHAnsi" w:cstheme="minorHAnsi"/>
          <w:bCs/>
          <w:sz w:val="24"/>
          <w:szCs w:val="24"/>
        </w:rPr>
        <w:t>l</w:t>
      </w:r>
      <w:r w:rsidRPr="008F152F">
        <w:rPr>
          <w:rFonts w:asciiTheme="minorHAnsi" w:hAnsiTheme="minorHAnsi" w:cstheme="minorHAnsi"/>
          <w:bCs/>
          <w:sz w:val="24"/>
          <w:szCs w:val="24"/>
        </w:rPr>
        <w:t xml:space="preserve"> di là delle inattendibili prove testimoniali, </w:t>
      </w:r>
      <w:r w:rsidRPr="008F152F">
        <w:rPr>
          <w:rFonts w:asciiTheme="minorHAnsi" w:hAnsiTheme="minorHAnsi" w:cstheme="minorHAnsi"/>
          <w:bCs/>
          <w:sz w:val="24"/>
          <w:szCs w:val="24"/>
          <w:u w:val="single"/>
        </w:rPr>
        <w:t xml:space="preserve">la </w:t>
      </w:r>
      <w:r w:rsidRPr="006F29DA">
        <w:rPr>
          <w:rFonts w:asciiTheme="minorHAnsi" w:hAnsiTheme="minorHAnsi" w:cstheme="minorHAnsi"/>
          <w:b/>
          <w:sz w:val="24"/>
          <w:szCs w:val="24"/>
          <w:u w:val="single"/>
        </w:rPr>
        <w:t>prova regina</w:t>
      </w:r>
      <w:r w:rsidRPr="008F152F">
        <w:rPr>
          <w:rFonts w:asciiTheme="minorHAnsi" w:hAnsiTheme="minorHAnsi" w:cstheme="minorHAnsi"/>
          <w:bCs/>
          <w:sz w:val="24"/>
          <w:szCs w:val="24"/>
          <w:u w:val="single"/>
        </w:rPr>
        <w:t xml:space="preserve"> </w:t>
      </w:r>
      <w:r w:rsidR="005635AE" w:rsidRPr="008F152F">
        <w:rPr>
          <w:rFonts w:asciiTheme="minorHAnsi" w:hAnsiTheme="minorHAnsi" w:cstheme="minorHAnsi"/>
          <w:bCs/>
          <w:sz w:val="24"/>
          <w:szCs w:val="24"/>
          <w:u w:val="single"/>
        </w:rPr>
        <w:t xml:space="preserve">avrebbe dovuto essere </w:t>
      </w:r>
      <w:r w:rsidRPr="008F152F">
        <w:rPr>
          <w:rFonts w:asciiTheme="minorHAnsi" w:hAnsiTheme="minorHAnsi" w:cstheme="minorHAnsi"/>
          <w:bCs/>
          <w:sz w:val="24"/>
          <w:szCs w:val="24"/>
          <w:u w:val="single"/>
        </w:rPr>
        <w:t xml:space="preserve">rappresentata dal </w:t>
      </w:r>
      <w:r w:rsidRPr="006F29DA">
        <w:rPr>
          <w:rFonts w:asciiTheme="minorHAnsi" w:hAnsiTheme="minorHAnsi" w:cstheme="minorHAnsi"/>
          <w:b/>
          <w:sz w:val="24"/>
          <w:szCs w:val="24"/>
          <w:u w:val="single"/>
        </w:rPr>
        <w:t>versamento della retribuzione</w:t>
      </w:r>
      <w:r w:rsidRPr="008F152F">
        <w:rPr>
          <w:rFonts w:asciiTheme="minorHAnsi" w:hAnsiTheme="minorHAnsi" w:cstheme="minorHAnsi"/>
          <w:bCs/>
          <w:sz w:val="24"/>
          <w:szCs w:val="24"/>
        </w:rPr>
        <w:t xml:space="preserve">, cosa che è </w:t>
      </w:r>
      <w:r w:rsidR="005635AE" w:rsidRPr="008F152F">
        <w:rPr>
          <w:rFonts w:asciiTheme="minorHAnsi" w:hAnsiTheme="minorHAnsi" w:cstheme="minorHAnsi"/>
          <w:bCs/>
          <w:sz w:val="24"/>
          <w:szCs w:val="24"/>
        </w:rPr>
        <w:t xml:space="preserve">stato </w:t>
      </w:r>
      <w:r w:rsidRPr="008F152F">
        <w:rPr>
          <w:rFonts w:asciiTheme="minorHAnsi" w:hAnsiTheme="minorHAnsi" w:cstheme="minorHAnsi"/>
          <w:bCs/>
          <w:sz w:val="24"/>
          <w:szCs w:val="24"/>
        </w:rPr>
        <w:t xml:space="preserve">impossibile dimostrare </w:t>
      </w:r>
      <w:r w:rsidR="005635AE" w:rsidRPr="008F152F">
        <w:rPr>
          <w:rFonts w:asciiTheme="minorHAnsi" w:hAnsiTheme="minorHAnsi" w:cstheme="minorHAnsi"/>
          <w:b/>
          <w:sz w:val="24"/>
          <w:szCs w:val="24"/>
        </w:rPr>
        <w:t>da parte del ricorrente</w:t>
      </w:r>
      <w:r w:rsidR="005635AE" w:rsidRPr="008F152F">
        <w:rPr>
          <w:rFonts w:asciiTheme="minorHAnsi" w:hAnsiTheme="minorHAnsi" w:cstheme="minorHAnsi"/>
          <w:bCs/>
          <w:sz w:val="24"/>
          <w:szCs w:val="24"/>
        </w:rPr>
        <w:t xml:space="preserve"> </w:t>
      </w:r>
      <w:r w:rsidRPr="008F152F">
        <w:rPr>
          <w:rFonts w:asciiTheme="minorHAnsi" w:hAnsiTheme="minorHAnsi" w:cstheme="minorHAnsi"/>
          <w:bCs/>
          <w:sz w:val="24"/>
          <w:szCs w:val="24"/>
        </w:rPr>
        <w:t xml:space="preserve">perché tutti i braccianti </w:t>
      </w:r>
      <w:r w:rsidR="005635AE" w:rsidRPr="008F152F">
        <w:rPr>
          <w:rFonts w:asciiTheme="minorHAnsi" w:hAnsiTheme="minorHAnsi" w:cstheme="minorHAnsi"/>
          <w:bCs/>
          <w:sz w:val="24"/>
          <w:szCs w:val="24"/>
        </w:rPr>
        <w:t xml:space="preserve">dell’azienda agricola </w:t>
      </w:r>
      <w:r w:rsidR="008F152F" w:rsidRPr="008F152F">
        <w:rPr>
          <w:rFonts w:asciiTheme="minorHAnsi" w:hAnsiTheme="minorHAnsi" w:cstheme="minorHAnsi"/>
          <w:bCs/>
          <w:sz w:val="24"/>
          <w:szCs w:val="24"/>
        </w:rPr>
        <w:t xml:space="preserve">BONTEMPO CIANCIANELLA </w:t>
      </w:r>
      <w:r w:rsidR="00995A69" w:rsidRPr="008F152F">
        <w:rPr>
          <w:rFonts w:asciiTheme="minorHAnsi" w:hAnsiTheme="minorHAnsi" w:cstheme="minorHAnsi"/>
          <w:bCs/>
          <w:sz w:val="24"/>
          <w:szCs w:val="24"/>
        </w:rPr>
        <w:t xml:space="preserve">sono stati </w:t>
      </w:r>
      <w:r w:rsidR="005635AE" w:rsidRPr="006F29DA">
        <w:rPr>
          <w:rFonts w:asciiTheme="minorHAnsi" w:hAnsiTheme="minorHAnsi" w:cstheme="minorHAnsi"/>
          <w:b/>
          <w:sz w:val="24"/>
          <w:szCs w:val="24"/>
        </w:rPr>
        <w:t xml:space="preserve">pagati </w:t>
      </w:r>
      <w:r w:rsidRPr="006F29DA">
        <w:rPr>
          <w:rFonts w:asciiTheme="minorHAnsi" w:hAnsiTheme="minorHAnsi" w:cstheme="minorHAnsi"/>
          <w:b/>
          <w:sz w:val="24"/>
          <w:szCs w:val="24"/>
        </w:rPr>
        <w:t>“in contanti”.</w:t>
      </w:r>
    </w:p>
    <w:p w14:paraId="1A16F119" w14:textId="101C0BE3" w:rsidR="00FB0227" w:rsidRPr="008F152F" w:rsidRDefault="00FB0227"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lastRenderedPageBreak/>
        <w:t xml:space="preserve">Si </w:t>
      </w:r>
      <w:r w:rsidR="005635AE" w:rsidRPr="008F152F">
        <w:rPr>
          <w:rFonts w:asciiTheme="minorHAnsi" w:hAnsiTheme="minorHAnsi" w:cstheme="minorHAnsi"/>
          <w:bCs/>
          <w:sz w:val="24"/>
          <w:szCs w:val="24"/>
        </w:rPr>
        <w:t xml:space="preserve">potrebbe </w:t>
      </w:r>
      <w:r w:rsidRPr="008F152F">
        <w:rPr>
          <w:rFonts w:asciiTheme="minorHAnsi" w:hAnsiTheme="minorHAnsi" w:cstheme="minorHAnsi"/>
          <w:bCs/>
          <w:sz w:val="24"/>
          <w:szCs w:val="24"/>
        </w:rPr>
        <w:t>osserv</w:t>
      </w:r>
      <w:r w:rsidR="005635AE" w:rsidRPr="008F152F">
        <w:rPr>
          <w:rFonts w:asciiTheme="minorHAnsi" w:hAnsiTheme="minorHAnsi" w:cstheme="minorHAnsi"/>
          <w:bCs/>
          <w:sz w:val="24"/>
          <w:szCs w:val="24"/>
        </w:rPr>
        <w:t>are</w:t>
      </w:r>
      <w:r w:rsidRPr="008F152F">
        <w:rPr>
          <w:rFonts w:asciiTheme="minorHAnsi" w:hAnsiTheme="minorHAnsi" w:cstheme="minorHAnsi"/>
          <w:bCs/>
          <w:sz w:val="24"/>
          <w:szCs w:val="24"/>
        </w:rPr>
        <w:t>, a questo punto, che il versamento della retribuzione “in contanti” non rappresenta un illecito.</w:t>
      </w:r>
    </w:p>
    <w:p w14:paraId="32167DF5" w14:textId="77777777" w:rsidR="00995A69" w:rsidRPr="008F152F" w:rsidRDefault="004037D0"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Certo!</w:t>
      </w:r>
    </w:p>
    <w:p w14:paraId="480BFAA1" w14:textId="23EAFDAB" w:rsidR="00FB0227" w:rsidRPr="008F152F" w:rsidRDefault="004037D0"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Però </w:t>
      </w:r>
      <w:r w:rsidR="00FB0227" w:rsidRPr="008F152F">
        <w:rPr>
          <w:rFonts w:asciiTheme="minorHAnsi" w:hAnsiTheme="minorHAnsi" w:cstheme="minorHAnsi"/>
          <w:bCs/>
          <w:sz w:val="24"/>
          <w:szCs w:val="24"/>
        </w:rPr>
        <w:t xml:space="preserve">qui sorge il </w:t>
      </w:r>
      <w:r w:rsidR="00FB0227" w:rsidRPr="008F152F">
        <w:rPr>
          <w:rFonts w:asciiTheme="minorHAnsi" w:hAnsiTheme="minorHAnsi" w:cstheme="minorHAnsi"/>
          <w:b/>
          <w:sz w:val="24"/>
          <w:szCs w:val="24"/>
        </w:rPr>
        <w:t>vero problema</w:t>
      </w:r>
      <w:r w:rsidR="00FB0227" w:rsidRPr="008F152F">
        <w:rPr>
          <w:rFonts w:asciiTheme="minorHAnsi" w:hAnsiTheme="minorHAnsi" w:cstheme="minorHAnsi"/>
          <w:bCs/>
          <w:sz w:val="24"/>
          <w:szCs w:val="24"/>
        </w:rPr>
        <w:t xml:space="preserve"> della vicenda: </w:t>
      </w:r>
      <w:r w:rsidRPr="008F152F">
        <w:rPr>
          <w:rFonts w:asciiTheme="minorHAnsi" w:hAnsiTheme="minorHAnsi" w:cstheme="minorHAnsi"/>
          <w:bCs/>
          <w:sz w:val="24"/>
          <w:szCs w:val="24"/>
        </w:rPr>
        <w:t xml:space="preserve">infatti, </w:t>
      </w:r>
      <w:r w:rsidR="00FB0227" w:rsidRPr="008F152F">
        <w:rPr>
          <w:rFonts w:asciiTheme="minorHAnsi" w:hAnsiTheme="minorHAnsi" w:cstheme="minorHAnsi"/>
          <w:bCs/>
          <w:sz w:val="24"/>
          <w:szCs w:val="24"/>
        </w:rPr>
        <w:t xml:space="preserve">pur non costituendo </w:t>
      </w:r>
      <w:r w:rsidRPr="008F152F">
        <w:rPr>
          <w:rFonts w:asciiTheme="minorHAnsi" w:hAnsiTheme="minorHAnsi" w:cstheme="minorHAnsi"/>
          <w:bCs/>
          <w:sz w:val="24"/>
          <w:szCs w:val="24"/>
        </w:rPr>
        <w:t xml:space="preserve">detta condotta </w:t>
      </w:r>
      <w:r w:rsidR="00FB0227" w:rsidRPr="008F152F">
        <w:rPr>
          <w:rFonts w:asciiTheme="minorHAnsi" w:hAnsiTheme="minorHAnsi" w:cstheme="minorHAnsi"/>
          <w:bCs/>
          <w:sz w:val="24"/>
          <w:szCs w:val="24"/>
        </w:rPr>
        <w:t xml:space="preserve">un illecito, il versamento della retribuzione in contanti rappresenta un </w:t>
      </w:r>
      <w:r w:rsidR="00FB0227" w:rsidRPr="008F152F">
        <w:rPr>
          <w:rFonts w:asciiTheme="minorHAnsi" w:hAnsiTheme="minorHAnsi" w:cstheme="minorHAnsi"/>
          <w:b/>
          <w:i/>
          <w:iCs/>
          <w:sz w:val="24"/>
          <w:szCs w:val="24"/>
        </w:rPr>
        <w:t>vulnus</w:t>
      </w:r>
      <w:r w:rsidR="00FB0227" w:rsidRPr="008F152F">
        <w:rPr>
          <w:rFonts w:asciiTheme="minorHAnsi" w:hAnsiTheme="minorHAnsi" w:cstheme="minorHAnsi"/>
          <w:b/>
          <w:sz w:val="24"/>
          <w:szCs w:val="24"/>
        </w:rPr>
        <w:t xml:space="preserve"> su</w:t>
      </w:r>
      <w:r w:rsidRPr="008F152F">
        <w:rPr>
          <w:rFonts w:asciiTheme="minorHAnsi" w:hAnsiTheme="minorHAnsi" w:cstheme="minorHAnsi"/>
          <w:b/>
          <w:sz w:val="24"/>
          <w:szCs w:val="24"/>
        </w:rPr>
        <w:t>l</w:t>
      </w:r>
      <w:r w:rsidR="00FB0227" w:rsidRPr="008F152F">
        <w:rPr>
          <w:rFonts w:asciiTheme="minorHAnsi" w:hAnsiTheme="minorHAnsi" w:cstheme="minorHAnsi"/>
          <w:b/>
          <w:sz w:val="24"/>
          <w:szCs w:val="24"/>
        </w:rPr>
        <w:t xml:space="preserve"> piano probatorio</w:t>
      </w:r>
      <w:r w:rsidR="00FB0227" w:rsidRPr="008F152F">
        <w:rPr>
          <w:rFonts w:asciiTheme="minorHAnsi" w:hAnsiTheme="minorHAnsi" w:cstheme="minorHAnsi"/>
          <w:bCs/>
          <w:sz w:val="24"/>
          <w:szCs w:val="24"/>
        </w:rPr>
        <w:t>, e se il lavoratore ha spovvedutamente accettato la modalità in discussione, peggio per lui!</w:t>
      </w:r>
    </w:p>
    <w:p w14:paraId="70EBE72C" w14:textId="23E95DAE" w:rsidR="000C1913" w:rsidRPr="008F152F" w:rsidRDefault="000C1913" w:rsidP="008F152F">
      <w:pPr>
        <w:spacing w:before="100" w:beforeAutospacing="1" w:after="100" w:afterAutospacing="1" w:line="360" w:lineRule="auto"/>
        <w:ind w:left="57" w:right="57"/>
        <w:jc w:val="both"/>
        <w:rPr>
          <w:rFonts w:asciiTheme="minorHAnsi" w:hAnsiTheme="minorHAnsi" w:cstheme="minorHAnsi"/>
          <w:b/>
          <w:sz w:val="24"/>
          <w:szCs w:val="24"/>
        </w:rPr>
      </w:pPr>
      <w:r w:rsidRPr="008F152F">
        <w:rPr>
          <w:rFonts w:asciiTheme="minorHAnsi" w:hAnsiTheme="minorHAnsi" w:cstheme="minorHAnsi"/>
          <w:bCs/>
          <w:sz w:val="24"/>
          <w:szCs w:val="24"/>
        </w:rPr>
        <w:t xml:space="preserve">Da quanto premesso deriva che la ricerca della verità </w:t>
      </w:r>
      <w:r w:rsidR="00995A69" w:rsidRPr="008F152F">
        <w:rPr>
          <w:rFonts w:asciiTheme="minorHAnsi" w:hAnsiTheme="minorHAnsi" w:cstheme="minorHAnsi"/>
          <w:bCs/>
          <w:sz w:val="24"/>
          <w:szCs w:val="24"/>
        </w:rPr>
        <w:t>reale</w:t>
      </w:r>
      <w:r w:rsidRPr="008F152F">
        <w:rPr>
          <w:rFonts w:asciiTheme="minorHAnsi" w:hAnsiTheme="minorHAnsi" w:cstheme="minorHAnsi"/>
          <w:bCs/>
          <w:sz w:val="24"/>
          <w:szCs w:val="24"/>
        </w:rPr>
        <w:t xml:space="preserve">, </w:t>
      </w:r>
      <w:r w:rsidRPr="008F152F">
        <w:rPr>
          <w:rFonts w:asciiTheme="minorHAnsi" w:hAnsiTheme="minorHAnsi" w:cstheme="minorHAnsi"/>
          <w:b/>
          <w:sz w:val="24"/>
          <w:szCs w:val="24"/>
        </w:rPr>
        <w:t xml:space="preserve">nelle ipotesi in cui il contratto dissimulato </w:t>
      </w:r>
      <w:r w:rsidR="00995A69" w:rsidRPr="008F152F">
        <w:rPr>
          <w:rFonts w:asciiTheme="minorHAnsi" w:hAnsiTheme="minorHAnsi" w:cstheme="minorHAnsi"/>
          <w:b/>
          <w:sz w:val="24"/>
          <w:szCs w:val="24"/>
        </w:rPr>
        <w:t xml:space="preserve">sia </w:t>
      </w:r>
      <w:r w:rsidRPr="008F152F">
        <w:rPr>
          <w:rFonts w:asciiTheme="minorHAnsi" w:hAnsiTheme="minorHAnsi" w:cstheme="minorHAnsi"/>
          <w:b/>
          <w:sz w:val="24"/>
          <w:szCs w:val="24"/>
        </w:rPr>
        <w:t>illecito (in frode alla legge previdenziale) come nella fattispecie:</w:t>
      </w:r>
    </w:p>
    <w:p w14:paraId="25108357" w14:textId="687F553F" w:rsidR="000C1913" w:rsidRPr="008F152F" w:rsidRDefault="000C1913"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w:t>
      </w:r>
      <w:r w:rsidRPr="008F152F">
        <w:rPr>
          <w:rFonts w:asciiTheme="minorHAnsi" w:hAnsiTheme="minorHAnsi" w:cstheme="minorHAnsi"/>
          <w:bCs/>
          <w:sz w:val="24"/>
          <w:szCs w:val="24"/>
        </w:rPr>
        <w:tab/>
        <w:t xml:space="preserve">è necessaria una prova che </w:t>
      </w:r>
      <w:r w:rsidRPr="008F152F">
        <w:rPr>
          <w:rFonts w:asciiTheme="minorHAnsi" w:hAnsiTheme="minorHAnsi" w:cstheme="minorHAnsi"/>
          <w:b/>
          <w:sz w:val="24"/>
          <w:szCs w:val="24"/>
          <w:u w:val="single"/>
        </w:rPr>
        <w:t>non</w:t>
      </w:r>
      <w:r w:rsidRPr="008F152F">
        <w:rPr>
          <w:rFonts w:asciiTheme="minorHAnsi" w:hAnsiTheme="minorHAnsi" w:cstheme="minorHAnsi"/>
          <w:b/>
          <w:sz w:val="24"/>
          <w:szCs w:val="24"/>
        </w:rPr>
        <w:t xml:space="preserve"> può consistere nella mera testimonianza</w:t>
      </w:r>
      <w:r w:rsidRPr="008F152F">
        <w:rPr>
          <w:rFonts w:asciiTheme="minorHAnsi" w:hAnsiTheme="minorHAnsi" w:cstheme="minorHAnsi"/>
          <w:bCs/>
          <w:sz w:val="24"/>
          <w:szCs w:val="24"/>
        </w:rPr>
        <w:t xml:space="preserve"> </w:t>
      </w:r>
      <w:r w:rsidRPr="008F152F">
        <w:rPr>
          <w:rFonts w:asciiTheme="minorHAnsi" w:hAnsiTheme="minorHAnsi" w:cstheme="minorHAnsi"/>
          <w:b/>
          <w:sz w:val="24"/>
          <w:szCs w:val="24"/>
        </w:rPr>
        <w:t xml:space="preserve">resa da soggetti </w:t>
      </w:r>
      <w:r w:rsidRPr="008F152F">
        <w:rPr>
          <w:rFonts w:asciiTheme="minorHAnsi" w:hAnsiTheme="minorHAnsi" w:cstheme="minorHAnsi"/>
          <w:b/>
          <w:sz w:val="24"/>
          <w:szCs w:val="24"/>
          <w:u w:val="single"/>
        </w:rPr>
        <w:t>co</w:t>
      </w:r>
      <w:r w:rsidR="00995A69" w:rsidRPr="008F152F">
        <w:rPr>
          <w:rFonts w:asciiTheme="minorHAnsi" w:hAnsiTheme="minorHAnsi" w:cstheme="minorHAnsi"/>
          <w:b/>
          <w:sz w:val="24"/>
          <w:szCs w:val="24"/>
          <w:u w:val="single"/>
        </w:rPr>
        <w:t>interessati</w:t>
      </w:r>
      <w:r w:rsidRPr="008F152F">
        <w:rPr>
          <w:rFonts w:asciiTheme="minorHAnsi" w:hAnsiTheme="minorHAnsi" w:cstheme="minorHAnsi"/>
          <w:bCs/>
          <w:sz w:val="24"/>
          <w:szCs w:val="24"/>
        </w:rPr>
        <w:t xml:space="preserve"> all’accertamento della su</w:t>
      </w:r>
      <w:r w:rsidR="00995A69" w:rsidRPr="008F152F">
        <w:rPr>
          <w:rFonts w:asciiTheme="minorHAnsi" w:hAnsiTheme="minorHAnsi" w:cstheme="minorHAnsi"/>
          <w:bCs/>
          <w:sz w:val="24"/>
          <w:szCs w:val="24"/>
        </w:rPr>
        <w:t>ssistenza del rapporto di lavoro</w:t>
      </w:r>
      <w:r w:rsidRPr="008F152F">
        <w:rPr>
          <w:rFonts w:asciiTheme="minorHAnsi" w:hAnsiTheme="minorHAnsi" w:cstheme="minorHAnsi"/>
          <w:bCs/>
          <w:sz w:val="24"/>
          <w:szCs w:val="24"/>
        </w:rPr>
        <w:t>;</w:t>
      </w:r>
    </w:p>
    <w:p w14:paraId="0D4536EC" w14:textId="595520BC" w:rsidR="000C1913" w:rsidRPr="008F152F" w:rsidRDefault="000C1913"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w:t>
      </w:r>
      <w:r w:rsidRPr="008F152F">
        <w:rPr>
          <w:rFonts w:asciiTheme="minorHAnsi" w:hAnsiTheme="minorHAnsi" w:cstheme="minorHAnsi"/>
          <w:bCs/>
          <w:sz w:val="24"/>
          <w:szCs w:val="24"/>
        </w:rPr>
        <w:tab/>
        <w:t xml:space="preserve">la </w:t>
      </w:r>
      <w:r w:rsidRPr="008F152F">
        <w:rPr>
          <w:rFonts w:asciiTheme="minorHAnsi" w:hAnsiTheme="minorHAnsi" w:cstheme="minorHAnsi"/>
          <w:b/>
          <w:sz w:val="24"/>
          <w:szCs w:val="24"/>
        </w:rPr>
        <w:t xml:space="preserve">prova </w:t>
      </w:r>
      <w:r w:rsidRPr="008F152F">
        <w:rPr>
          <w:rFonts w:asciiTheme="minorHAnsi" w:hAnsiTheme="minorHAnsi" w:cstheme="minorHAnsi"/>
          <w:bCs/>
          <w:sz w:val="24"/>
          <w:szCs w:val="24"/>
        </w:rPr>
        <w:t xml:space="preserve">deve essere tale da confutare il supposto perseguimento di un fine illecito e dunque </w:t>
      </w:r>
      <w:r w:rsidRPr="008F152F">
        <w:rPr>
          <w:rFonts w:asciiTheme="minorHAnsi" w:hAnsiTheme="minorHAnsi" w:cstheme="minorHAnsi"/>
          <w:b/>
          <w:sz w:val="24"/>
          <w:szCs w:val="24"/>
        </w:rPr>
        <w:t>“rafforzata”</w:t>
      </w:r>
      <w:r w:rsidRPr="008F152F">
        <w:rPr>
          <w:rFonts w:asciiTheme="minorHAnsi" w:hAnsiTheme="minorHAnsi" w:cstheme="minorHAnsi"/>
          <w:bCs/>
          <w:sz w:val="24"/>
          <w:szCs w:val="24"/>
        </w:rPr>
        <w:t xml:space="preserve"> e comunque idonea a dimostrare la sussistenza di una attività imprenditoriale all’interno della quale si sarebbe</w:t>
      </w:r>
      <w:r w:rsidR="004037D0" w:rsidRPr="008F152F">
        <w:rPr>
          <w:rFonts w:asciiTheme="minorHAnsi" w:hAnsiTheme="minorHAnsi" w:cstheme="minorHAnsi"/>
          <w:bCs/>
          <w:sz w:val="24"/>
          <w:szCs w:val="24"/>
        </w:rPr>
        <w:t xml:space="preserve"> </w:t>
      </w:r>
      <w:r w:rsidR="004037D0" w:rsidRPr="008F152F">
        <w:rPr>
          <w:rFonts w:asciiTheme="minorHAnsi" w:hAnsiTheme="minorHAnsi" w:cstheme="minorHAnsi"/>
          <w:b/>
          <w:sz w:val="24"/>
          <w:szCs w:val="24"/>
        </w:rPr>
        <w:t>genuinamente</w:t>
      </w:r>
      <w:r w:rsidRPr="008F152F">
        <w:rPr>
          <w:rFonts w:asciiTheme="minorHAnsi" w:hAnsiTheme="minorHAnsi" w:cstheme="minorHAnsi"/>
          <w:bCs/>
          <w:sz w:val="24"/>
          <w:szCs w:val="24"/>
        </w:rPr>
        <w:t xml:space="preserve"> svolto il contestato rapporto di lavoro.</w:t>
      </w:r>
    </w:p>
    <w:p w14:paraId="6DF2C904" w14:textId="2060547D" w:rsidR="000C1913" w:rsidRPr="008F152F" w:rsidRDefault="000C1913" w:rsidP="008F152F">
      <w:pPr>
        <w:spacing w:before="100" w:beforeAutospacing="1" w:after="100" w:afterAutospacing="1" w:line="360" w:lineRule="auto"/>
        <w:ind w:left="57" w:right="57"/>
        <w:jc w:val="center"/>
        <w:rPr>
          <w:rFonts w:asciiTheme="minorHAnsi" w:hAnsiTheme="minorHAnsi" w:cstheme="minorHAnsi"/>
          <w:bCs/>
          <w:sz w:val="24"/>
          <w:szCs w:val="24"/>
        </w:rPr>
      </w:pPr>
      <w:r w:rsidRPr="008F152F">
        <w:rPr>
          <w:rFonts w:asciiTheme="minorHAnsi" w:hAnsiTheme="minorHAnsi" w:cstheme="minorHAnsi"/>
          <w:bCs/>
          <w:sz w:val="24"/>
          <w:szCs w:val="24"/>
        </w:rPr>
        <w:t>°°°</w:t>
      </w:r>
    </w:p>
    <w:p w14:paraId="7F443C1A" w14:textId="73EF78BD" w:rsidR="00633459" w:rsidRPr="008F152F" w:rsidRDefault="00633459" w:rsidP="008F152F">
      <w:pPr>
        <w:spacing w:before="100" w:beforeAutospacing="1" w:after="100" w:afterAutospacing="1" w:line="360" w:lineRule="auto"/>
        <w:ind w:left="57" w:right="57"/>
        <w:jc w:val="both"/>
        <w:rPr>
          <w:rFonts w:asciiTheme="minorHAnsi" w:eastAsia="SimSun" w:hAnsiTheme="minorHAnsi" w:cstheme="minorHAnsi"/>
          <w:sz w:val="24"/>
          <w:szCs w:val="24"/>
          <w:lang w:eastAsia="zh-CN"/>
        </w:rPr>
      </w:pPr>
      <w:r w:rsidRPr="008F152F">
        <w:rPr>
          <w:rFonts w:asciiTheme="minorHAnsi" w:eastAsia="SimSun" w:hAnsiTheme="minorHAnsi" w:cstheme="minorHAnsi"/>
          <w:sz w:val="24"/>
          <w:szCs w:val="24"/>
          <w:lang w:eastAsia="zh-CN"/>
        </w:rPr>
        <w:t xml:space="preserve">Il ricorrente/appellato ha invocato l’accertamento di un valido rapporto di lavoro in agricoltura senza specificare gli elementi caratterizzanti tale tipo di attività </w:t>
      </w:r>
      <w:r w:rsidRPr="008F152F">
        <w:rPr>
          <w:rFonts w:asciiTheme="minorHAnsi" w:eastAsia="SimSun" w:hAnsiTheme="minorHAnsi" w:cstheme="minorHAnsi"/>
          <w:b/>
          <w:sz w:val="24"/>
          <w:szCs w:val="24"/>
          <w:lang w:eastAsia="zh-CN"/>
        </w:rPr>
        <w:t xml:space="preserve">mentre </w:t>
      </w:r>
      <w:r w:rsidRPr="008F152F">
        <w:rPr>
          <w:rFonts w:asciiTheme="minorHAnsi" w:eastAsia="SimSun" w:hAnsiTheme="minorHAnsi" w:cstheme="minorHAnsi"/>
          <w:b/>
          <w:sz w:val="24"/>
          <w:szCs w:val="24"/>
          <w:u w:val="single"/>
          <w:lang w:eastAsia="zh-CN"/>
        </w:rPr>
        <w:t>grava sullo stesso</w:t>
      </w:r>
      <w:r w:rsidRPr="008F152F">
        <w:rPr>
          <w:rFonts w:asciiTheme="minorHAnsi" w:eastAsia="SimSun" w:hAnsiTheme="minorHAnsi" w:cstheme="minorHAnsi"/>
          <w:b/>
          <w:sz w:val="24"/>
          <w:szCs w:val="24"/>
          <w:lang w:eastAsia="zh-CN"/>
        </w:rPr>
        <w:t xml:space="preserve"> l’onere di allegare, e provare</w:t>
      </w:r>
      <w:r w:rsidRPr="008F152F">
        <w:rPr>
          <w:rFonts w:asciiTheme="minorHAnsi" w:eastAsia="SimSun" w:hAnsiTheme="minorHAnsi" w:cstheme="minorHAnsi"/>
          <w:sz w:val="24"/>
          <w:szCs w:val="24"/>
          <w:lang w:eastAsia="zh-CN"/>
        </w:rPr>
        <w:t xml:space="preserve">, la sussistenza di </w:t>
      </w:r>
      <w:r w:rsidR="004037D0" w:rsidRPr="008F152F">
        <w:rPr>
          <w:rFonts w:asciiTheme="minorHAnsi" w:eastAsia="SimSun" w:hAnsiTheme="minorHAnsi" w:cstheme="minorHAnsi"/>
          <w:sz w:val="24"/>
          <w:szCs w:val="24"/>
          <w:lang w:eastAsia="zh-CN"/>
        </w:rPr>
        <w:t>“quel”</w:t>
      </w:r>
      <w:r w:rsidRPr="008F152F">
        <w:rPr>
          <w:rFonts w:asciiTheme="minorHAnsi" w:eastAsia="SimSun" w:hAnsiTheme="minorHAnsi" w:cstheme="minorHAnsi"/>
          <w:sz w:val="24"/>
          <w:szCs w:val="24"/>
          <w:lang w:eastAsia="zh-CN"/>
        </w:rPr>
        <w:t xml:space="preserve"> valido rapporto.</w:t>
      </w:r>
    </w:p>
    <w:p w14:paraId="67359814" w14:textId="0A4347DA" w:rsidR="00633459" w:rsidRPr="008F152F" w:rsidRDefault="00633459" w:rsidP="008F152F">
      <w:pPr>
        <w:spacing w:before="100" w:beforeAutospacing="1" w:after="100" w:afterAutospacing="1" w:line="360" w:lineRule="auto"/>
        <w:ind w:left="57" w:right="57"/>
        <w:jc w:val="both"/>
        <w:rPr>
          <w:rFonts w:asciiTheme="minorHAnsi" w:eastAsia="SimSun" w:hAnsiTheme="minorHAnsi" w:cstheme="minorHAnsi"/>
          <w:b/>
          <w:bCs/>
          <w:sz w:val="24"/>
          <w:szCs w:val="24"/>
          <w:lang w:eastAsia="zh-CN"/>
        </w:rPr>
      </w:pPr>
      <w:r w:rsidRPr="008F152F">
        <w:rPr>
          <w:rFonts w:asciiTheme="minorHAnsi" w:eastAsia="SimSun" w:hAnsiTheme="minorHAnsi" w:cstheme="minorHAnsi"/>
          <w:sz w:val="24"/>
          <w:szCs w:val="24"/>
          <w:lang w:eastAsia="zh-CN"/>
        </w:rPr>
        <w:lastRenderedPageBreak/>
        <w:t xml:space="preserve">Infatti l’INPS ha eccepito attraverso la memoria di primo grado – e ribadisce attraverso l’appello – </w:t>
      </w:r>
      <w:r w:rsidRPr="008F152F">
        <w:rPr>
          <w:rFonts w:asciiTheme="minorHAnsi" w:eastAsia="SimSun" w:hAnsiTheme="minorHAnsi" w:cstheme="minorHAnsi"/>
          <w:b/>
          <w:bCs/>
          <w:sz w:val="24"/>
          <w:szCs w:val="24"/>
          <w:lang w:eastAsia="zh-CN"/>
        </w:rPr>
        <w:t>l’eccezione preliminare per inammissibilità del ricorso in ragione della violazione dell’art. 414 c.p.c..</w:t>
      </w:r>
    </w:p>
    <w:p w14:paraId="77C29D74" w14:textId="44F7F19B" w:rsidR="00633459" w:rsidRPr="008F152F" w:rsidRDefault="00633459" w:rsidP="008F152F">
      <w:pPr>
        <w:spacing w:before="100" w:beforeAutospacing="1" w:after="100" w:afterAutospacing="1" w:line="360" w:lineRule="auto"/>
        <w:ind w:left="57" w:right="57"/>
        <w:jc w:val="both"/>
        <w:rPr>
          <w:rFonts w:asciiTheme="minorHAnsi" w:eastAsia="SimSun" w:hAnsiTheme="minorHAnsi" w:cstheme="minorHAnsi"/>
          <w:sz w:val="24"/>
          <w:szCs w:val="24"/>
          <w:lang w:eastAsia="zh-CN"/>
        </w:rPr>
      </w:pPr>
      <w:r w:rsidRPr="008F152F">
        <w:rPr>
          <w:rFonts w:asciiTheme="minorHAnsi" w:eastAsia="SimSun" w:hAnsiTheme="minorHAnsi" w:cstheme="minorHAnsi"/>
          <w:sz w:val="24"/>
          <w:szCs w:val="24"/>
          <w:lang w:eastAsia="zh-CN"/>
        </w:rPr>
        <w:t>Si ribadisce – appunto - sotto detto profilo</w:t>
      </w:r>
      <w:r w:rsidR="004037D0" w:rsidRPr="008F152F">
        <w:rPr>
          <w:rFonts w:asciiTheme="minorHAnsi" w:eastAsia="SimSun" w:hAnsiTheme="minorHAnsi" w:cstheme="minorHAnsi"/>
          <w:sz w:val="24"/>
          <w:szCs w:val="24"/>
          <w:lang w:eastAsia="zh-CN"/>
        </w:rPr>
        <w:t>,</w:t>
      </w:r>
      <w:r w:rsidRPr="008F152F">
        <w:rPr>
          <w:rFonts w:asciiTheme="minorHAnsi" w:eastAsia="SimSun" w:hAnsiTheme="minorHAnsi" w:cstheme="minorHAnsi"/>
          <w:sz w:val="24"/>
          <w:szCs w:val="24"/>
          <w:lang w:eastAsia="zh-CN"/>
        </w:rPr>
        <w:t xml:space="preserve"> la nullità del ricorso secondo il combinato disposto degli art. 414 e 164 c.p.c., in quanto l’atto introduttivo il giudizio non contiene la </w:t>
      </w:r>
      <w:r w:rsidRPr="008F152F">
        <w:rPr>
          <w:rFonts w:asciiTheme="minorHAnsi" w:eastAsia="SimSun" w:hAnsiTheme="minorHAnsi" w:cstheme="minorHAnsi"/>
          <w:sz w:val="24"/>
          <w:szCs w:val="24"/>
          <w:u w:val="single"/>
          <w:lang w:eastAsia="zh-CN"/>
        </w:rPr>
        <w:t>puntuale</w:t>
      </w:r>
      <w:r w:rsidRPr="008F152F">
        <w:rPr>
          <w:rFonts w:asciiTheme="minorHAnsi" w:eastAsia="SimSun" w:hAnsiTheme="minorHAnsi" w:cstheme="minorHAnsi"/>
          <w:sz w:val="24"/>
          <w:szCs w:val="24"/>
          <w:lang w:eastAsia="zh-CN"/>
        </w:rPr>
        <w:t xml:space="preserve"> esposizione dei fatti posti a base della domanda.</w:t>
      </w:r>
    </w:p>
    <w:p w14:paraId="001F51DF" w14:textId="3B5140B9" w:rsidR="00633459" w:rsidRPr="008F152F" w:rsidRDefault="00633459" w:rsidP="008F152F">
      <w:pPr>
        <w:spacing w:before="100" w:beforeAutospacing="1" w:after="100" w:afterAutospacing="1" w:line="360" w:lineRule="auto"/>
        <w:ind w:left="57" w:right="57"/>
        <w:jc w:val="both"/>
        <w:rPr>
          <w:rFonts w:asciiTheme="minorHAnsi" w:eastAsia="SimSun" w:hAnsiTheme="minorHAnsi" w:cstheme="minorHAnsi"/>
          <w:sz w:val="24"/>
          <w:szCs w:val="24"/>
          <w:lang w:eastAsia="zh-CN"/>
        </w:rPr>
      </w:pPr>
      <w:r w:rsidRPr="008F152F">
        <w:rPr>
          <w:rFonts w:asciiTheme="minorHAnsi" w:eastAsia="SimSun" w:hAnsiTheme="minorHAnsi" w:cstheme="minorHAnsi"/>
          <w:sz w:val="24"/>
          <w:szCs w:val="24"/>
          <w:lang w:eastAsia="zh-CN"/>
        </w:rPr>
        <w:t xml:space="preserve">Del resto, </w:t>
      </w:r>
      <w:r w:rsidRPr="008F152F">
        <w:rPr>
          <w:rFonts w:asciiTheme="minorHAnsi" w:eastAsia="SimSun" w:hAnsiTheme="minorHAnsi" w:cstheme="minorHAnsi"/>
          <w:b/>
          <w:bCs/>
          <w:sz w:val="24"/>
          <w:szCs w:val="24"/>
          <w:u w:val="single"/>
          <w:lang w:eastAsia="zh-CN"/>
        </w:rPr>
        <w:t xml:space="preserve">la prestazione di “lavoro subordinato” non costituisce una circostanza di fatto, bensì </w:t>
      </w:r>
      <w:r w:rsidR="00995A69" w:rsidRPr="008F152F">
        <w:rPr>
          <w:rFonts w:asciiTheme="minorHAnsi" w:eastAsia="SimSun" w:hAnsiTheme="minorHAnsi" w:cstheme="minorHAnsi"/>
          <w:b/>
          <w:bCs/>
          <w:sz w:val="24"/>
          <w:szCs w:val="24"/>
          <w:u w:val="single"/>
          <w:lang w:eastAsia="zh-CN"/>
        </w:rPr>
        <w:t xml:space="preserve">è </w:t>
      </w:r>
      <w:r w:rsidRPr="008F152F">
        <w:rPr>
          <w:rFonts w:asciiTheme="minorHAnsi" w:eastAsia="SimSun" w:hAnsiTheme="minorHAnsi" w:cstheme="minorHAnsi"/>
          <w:b/>
          <w:bCs/>
          <w:sz w:val="24"/>
          <w:szCs w:val="24"/>
          <w:u w:val="single"/>
          <w:lang w:eastAsia="zh-CN"/>
        </w:rPr>
        <w:t>espressione di un giudizio tecnico, che può essere dato all’esito dell’accertamento di circostanze di fatto (quali l’obbligo di osservanza di orari, la sottoposizione a direttive, la corresponsione di retribuzione, ecc.): circostanze, queste, la cui sussistenza il ricorrente avrebbe dunque dovuto già dedurre in ricorso prima ancora di articolare mezzi di prova.</w:t>
      </w:r>
    </w:p>
    <w:p w14:paraId="4C948CB0" w14:textId="512BA991" w:rsidR="00633459" w:rsidRPr="008F152F" w:rsidRDefault="00633459" w:rsidP="008F152F">
      <w:pPr>
        <w:spacing w:before="100" w:beforeAutospacing="1" w:after="100" w:afterAutospacing="1" w:line="360" w:lineRule="auto"/>
        <w:ind w:left="57" w:right="57"/>
        <w:jc w:val="both"/>
        <w:rPr>
          <w:rFonts w:asciiTheme="minorHAnsi" w:eastAsia="SimSun" w:hAnsiTheme="minorHAnsi" w:cstheme="minorHAnsi"/>
          <w:sz w:val="24"/>
          <w:szCs w:val="24"/>
          <w:lang w:eastAsia="zh-CN"/>
        </w:rPr>
      </w:pPr>
      <w:r w:rsidRPr="008F152F">
        <w:rPr>
          <w:rFonts w:asciiTheme="minorHAnsi" w:eastAsia="SimSun" w:hAnsiTheme="minorHAnsi" w:cstheme="minorHAnsi"/>
          <w:sz w:val="24"/>
          <w:szCs w:val="24"/>
          <w:lang w:eastAsia="zh-CN"/>
        </w:rPr>
        <w:t xml:space="preserve">In sintesi, controparte non ha indicato in ricorso alcuno degli elementi di fatto che varrebbero </w:t>
      </w:r>
      <w:r w:rsidR="004037D0" w:rsidRPr="008F152F">
        <w:rPr>
          <w:rFonts w:asciiTheme="minorHAnsi" w:eastAsia="SimSun" w:hAnsiTheme="minorHAnsi" w:cstheme="minorHAnsi"/>
          <w:sz w:val="24"/>
          <w:szCs w:val="24"/>
          <w:lang w:eastAsia="zh-CN"/>
        </w:rPr>
        <w:t xml:space="preserve">(sarebbero valsi) </w:t>
      </w:r>
      <w:r w:rsidRPr="008F152F">
        <w:rPr>
          <w:rFonts w:asciiTheme="minorHAnsi" w:eastAsia="SimSun" w:hAnsiTheme="minorHAnsi" w:cstheme="minorHAnsi"/>
          <w:sz w:val="24"/>
          <w:szCs w:val="24"/>
          <w:lang w:eastAsia="zh-CN"/>
        </w:rPr>
        <w:t>a integrare la fattispecie giuridica del “lavoro subordinato”.</w:t>
      </w:r>
    </w:p>
    <w:p w14:paraId="79E60A03" w14:textId="77777777" w:rsidR="00633459" w:rsidRPr="008F152F" w:rsidRDefault="00633459" w:rsidP="008F152F">
      <w:pPr>
        <w:spacing w:before="100" w:beforeAutospacing="1" w:after="100" w:afterAutospacing="1" w:line="360" w:lineRule="auto"/>
        <w:ind w:left="57" w:right="57"/>
        <w:jc w:val="both"/>
        <w:rPr>
          <w:rFonts w:asciiTheme="minorHAnsi" w:eastAsia="SimSun" w:hAnsiTheme="minorHAnsi" w:cstheme="minorHAnsi"/>
          <w:sz w:val="24"/>
          <w:szCs w:val="24"/>
          <w:lang w:eastAsia="zh-CN"/>
        </w:rPr>
      </w:pPr>
      <w:r w:rsidRPr="008F152F">
        <w:rPr>
          <w:rFonts w:asciiTheme="minorHAnsi" w:eastAsia="SimSun" w:hAnsiTheme="minorHAnsi" w:cstheme="minorHAnsi"/>
          <w:sz w:val="24"/>
          <w:szCs w:val="24"/>
          <w:lang w:eastAsia="zh-CN"/>
        </w:rPr>
        <w:t xml:space="preserve">Giova inoltre ribadire come </w:t>
      </w:r>
      <w:r w:rsidRPr="008F152F">
        <w:rPr>
          <w:rFonts w:asciiTheme="minorHAnsi" w:eastAsia="SimSun" w:hAnsiTheme="minorHAnsi" w:cstheme="minorHAnsi"/>
          <w:b/>
          <w:bCs/>
          <w:sz w:val="24"/>
          <w:szCs w:val="24"/>
          <w:lang w:eastAsia="zh-CN"/>
        </w:rPr>
        <w:t>gravi sulla parte ricorrente l’onere di provare l’esistenza del presunto rapporto di lavoro</w:t>
      </w:r>
      <w:r w:rsidRPr="008F152F">
        <w:rPr>
          <w:rFonts w:asciiTheme="minorHAnsi" w:eastAsia="SimSun" w:hAnsiTheme="minorHAnsi" w:cstheme="minorHAnsi"/>
          <w:sz w:val="24"/>
          <w:szCs w:val="24"/>
          <w:lang w:eastAsia="zh-CN"/>
        </w:rPr>
        <w:t>, così come è stato precisato in giurisprudenza: “</w:t>
      </w:r>
      <w:r w:rsidRPr="008F152F">
        <w:rPr>
          <w:rFonts w:asciiTheme="minorHAnsi" w:eastAsia="SimSun" w:hAnsiTheme="minorHAnsi" w:cstheme="minorHAnsi"/>
          <w:i/>
          <w:sz w:val="24"/>
          <w:szCs w:val="24"/>
          <w:lang w:eastAsia="zh-CN"/>
        </w:rPr>
        <w:t xml:space="preserve">Invero l'iscrizione di un lavoratore nell'elenco dei lavoratori agricoli svolge una funzione di agevolazione probatoria che </w:t>
      </w:r>
      <w:r w:rsidRPr="008F152F">
        <w:rPr>
          <w:rFonts w:asciiTheme="minorHAnsi" w:eastAsia="SimSun" w:hAnsiTheme="minorHAnsi" w:cstheme="minorHAnsi"/>
          <w:b/>
          <w:bCs/>
          <w:i/>
          <w:sz w:val="24"/>
          <w:szCs w:val="24"/>
          <w:lang w:eastAsia="zh-CN"/>
        </w:rPr>
        <w:t>viene meno una volta che l'Inps, a seguito di un controllo, disconosca l'esistenza del rapporto di lavoro</w:t>
      </w:r>
      <w:r w:rsidRPr="008F152F">
        <w:rPr>
          <w:rFonts w:asciiTheme="minorHAnsi" w:eastAsia="SimSun" w:hAnsiTheme="minorHAnsi" w:cstheme="minorHAnsi"/>
          <w:i/>
          <w:sz w:val="24"/>
          <w:szCs w:val="24"/>
          <w:lang w:eastAsia="zh-CN"/>
        </w:rPr>
        <w:t xml:space="preserve"> ai fini previdenziali, esercitando una propria facoltà (che trova conferma nell'art. 9 del d.lg. n. 375 del 1993), con la conseguenza che - secondo la giurisprudenza di questa Corte (vedine, per tutte, le sentenze n. 7995-2000, 12059-95) - </w:t>
      </w:r>
      <w:r w:rsidRPr="008F152F">
        <w:rPr>
          <w:rFonts w:asciiTheme="minorHAnsi" w:eastAsia="SimSun" w:hAnsiTheme="minorHAnsi" w:cstheme="minorHAnsi"/>
          <w:b/>
          <w:bCs/>
          <w:i/>
          <w:sz w:val="24"/>
          <w:szCs w:val="24"/>
          <w:lang w:eastAsia="zh-CN"/>
        </w:rPr>
        <w:t xml:space="preserve">il lavoratore ha, in tal caso, l'onere di provare l'esistenza, la durata e la natura onerosa del rapporto dedotto a fondamento del </w:t>
      </w:r>
      <w:r w:rsidRPr="008F152F">
        <w:rPr>
          <w:rFonts w:asciiTheme="minorHAnsi" w:eastAsia="SimSun" w:hAnsiTheme="minorHAnsi" w:cstheme="minorHAnsi"/>
          <w:b/>
          <w:bCs/>
          <w:i/>
          <w:sz w:val="24"/>
          <w:szCs w:val="24"/>
          <w:lang w:eastAsia="zh-CN"/>
        </w:rPr>
        <w:lastRenderedPageBreak/>
        <w:t>diritto all'iscrizione</w:t>
      </w:r>
      <w:r w:rsidRPr="008F152F">
        <w:rPr>
          <w:rFonts w:asciiTheme="minorHAnsi" w:eastAsia="SimSun" w:hAnsiTheme="minorHAnsi" w:cstheme="minorHAnsi"/>
          <w:i/>
          <w:sz w:val="24"/>
          <w:szCs w:val="24"/>
          <w:lang w:eastAsia="zh-CN"/>
        </w:rPr>
        <w:t xml:space="preserve"> - e-o di ogni altro diritto consequenziale di carattere previdenziale - fatto valere in giudizio</w:t>
      </w:r>
      <w:r w:rsidRPr="008F152F">
        <w:rPr>
          <w:rFonts w:asciiTheme="minorHAnsi" w:eastAsia="SimSun" w:hAnsiTheme="minorHAnsi" w:cstheme="minorHAnsi"/>
          <w:sz w:val="24"/>
          <w:szCs w:val="24"/>
          <w:lang w:eastAsia="zh-CN"/>
        </w:rPr>
        <w:t>.” (</w:t>
      </w:r>
      <w:r w:rsidRPr="008F152F">
        <w:rPr>
          <w:rFonts w:asciiTheme="minorHAnsi" w:eastAsia="SimSun" w:hAnsiTheme="minorHAnsi" w:cstheme="minorHAnsi"/>
          <w:sz w:val="24"/>
          <w:szCs w:val="24"/>
          <w:u w:val="single"/>
          <w:lang w:eastAsia="zh-CN"/>
        </w:rPr>
        <w:t>Cass n. 7845/2003</w:t>
      </w:r>
      <w:r w:rsidRPr="008F152F">
        <w:rPr>
          <w:rFonts w:asciiTheme="minorHAnsi" w:eastAsia="SimSun" w:hAnsiTheme="minorHAnsi" w:cstheme="minorHAnsi"/>
          <w:sz w:val="24"/>
          <w:szCs w:val="24"/>
          <w:lang w:eastAsia="zh-CN"/>
        </w:rPr>
        <w:t>)</w:t>
      </w:r>
    </w:p>
    <w:p w14:paraId="2A95F6B5" w14:textId="0C6E636F" w:rsidR="000C1913" w:rsidRPr="008F152F" w:rsidRDefault="00633459" w:rsidP="008F152F">
      <w:pPr>
        <w:spacing w:before="100" w:beforeAutospacing="1" w:after="100" w:afterAutospacing="1" w:line="360" w:lineRule="auto"/>
        <w:ind w:left="57" w:right="57"/>
        <w:jc w:val="center"/>
        <w:rPr>
          <w:rFonts w:asciiTheme="minorHAnsi" w:hAnsiTheme="minorHAnsi" w:cstheme="minorHAnsi"/>
          <w:bCs/>
          <w:sz w:val="24"/>
          <w:szCs w:val="24"/>
        </w:rPr>
      </w:pPr>
      <w:r w:rsidRPr="008F152F">
        <w:rPr>
          <w:rFonts w:asciiTheme="minorHAnsi" w:hAnsiTheme="minorHAnsi" w:cstheme="minorHAnsi"/>
          <w:bCs/>
          <w:sz w:val="24"/>
          <w:szCs w:val="24"/>
        </w:rPr>
        <w:t>°°°</w:t>
      </w:r>
    </w:p>
    <w:p w14:paraId="1845F088" w14:textId="6DEC84F2" w:rsidR="000C1913" w:rsidRPr="008F152F" w:rsidRDefault="006F29DA" w:rsidP="008F152F">
      <w:pPr>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rPr>
        <w:t>In ultimo, ma non ultimo, sia consentito un richiamo al</w:t>
      </w:r>
      <w:r w:rsidR="00633459" w:rsidRPr="008F152F">
        <w:rPr>
          <w:rFonts w:asciiTheme="minorHAnsi" w:hAnsiTheme="minorHAnsi" w:cstheme="minorHAnsi"/>
          <w:bCs/>
          <w:sz w:val="24"/>
          <w:szCs w:val="24"/>
        </w:rPr>
        <w:t>l’orientamento espresso dall’On.le Corte adita (</w:t>
      </w:r>
      <w:r w:rsidR="00633459" w:rsidRPr="008F152F">
        <w:rPr>
          <w:rFonts w:asciiTheme="minorHAnsi" w:hAnsiTheme="minorHAnsi" w:cstheme="minorHAnsi"/>
          <w:b/>
          <w:sz w:val="24"/>
          <w:szCs w:val="24"/>
          <w:u w:val="single"/>
        </w:rPr>
        <w:t xml:space="preserve">si veda, ad esempio, Corte </w:t>
      </w:r>
      <w:r w:rsidR="004037D0" w:rsidRPr="008F152F">
        <w:rPr>
          <w:rFonts w:asciiTheme="minorHAnsi" w:hAnsiTheme="minorHAnsi" w:cstheme="minorHAnsi"/>
          <w:b/>
          <w:sz w:val="24"/>
          <w:szCs w:val="24"/>
          <w:u w:val="single"/>
        </w:rPr>
        <w:t>d’</w:t>
      </w:r>
      <w:r w:rsidR="00633459" w:rsidRPr="008F152F">
        <w:rPr>
          <w:rFonts w:asciiTheme="minorHAnsi" w:hAnsiTheme="minorHAnsi" w:cstheme="minorHAnsi"/>
          <w:b/>
          <w:sz w:val="24"/>
          <w:szCs w:val="24"/>
          <w:u w:val="single"/>
        </w:rPr>
        <w:t xml:space="preserve">appello </w:t>
      </w:r>
      <w:r w:rsidR="004037D0" w:rsidRPr="008F152F">
        <w:rPr>
          <w:rFonts w:asciiTheme="minorHAnsi" w:hAnsiTheme="minorHAnsi" w:cstheme="minorHAnsi"/>
          <w:b/>
          <w:sz w:val="24"/>
          <w:szCs w:val="24"/>
          <w:u w:val="single"/>
        </w:rPr>
        <w:t xml:space="preserve">di </w:t>
      </w:r>
      <w:r w:rsidR="00633459" w:rsidRPr="008F152F">
        <w:rPr>
          <w:rFonts w:asciiTheme="minorHAnsi" w:hAnsiTheme="minorHAnsi" w:cstheme="minorHAnsi"/>
          <w:b/>
          <w:sz w:val="24"/>
          <w:szCs w:val="24"/>
          <w:u w:val="single"/>
        </w:rPr>
        <w:t xml:space="preserve">Messina sent. 609-21 INPS c. RIOLO Antonino </w:t>
      </w:r>
      <w:r w:rsidR="004037D0" w:rsidRPr="008F152F">
        <w:rPr>
          <w:rFonts w:asciiTheme="minorHAnsi" w:hAnsiTheme="minorHAnsi" w:cstheme="minorHAnsi"/>
          <w:b/>
          <w:sz w:val="24"/>
          <w:szCs w:val="24"/>
          <w:u w:val="single"/>
        </w:rPr>
        <w:t xml:space="preserve">- </w:t>
      </w:r>
      <w:r w:rsidR="00633459" w:rsidRPr="008F152F">
        <w:rPr>
          <w:rFonts w:asciiTheme="minorHAnsi" w:hAnsiTheme="minorHAnsi" w:cstheme="minorHAnsi"/>
          <w:b/>
          <w:sz w:val="24"/>
          <w:szCs w:val="24"/>
          <w:u w:val="single"/>
        </w:rPr>
        <w:t>RGL 185-2017</w:t>
      </w:r>
      <w:r w:rsidR="00633459" w:rsidRPr="008F152F">
        <w:rPr>
          <w:rFonts w:asciiTheme="minorHAnsi" w:hAnsiTheme="minorHAnsi" w:cstheme="minorHAnsi"/>
          <w:bCs/>
          <w:sz w:val="24"/>
          <w:szCs w:val="24"/>
        </w:rPr>
        <w:t>).</w:t>
      </w:r>
    </w:p>
    <w:p w14:paraId="499DCCA3" w14:textId="4AA8B39F" w:rsidR="00633459" w:rsidRPr="008F152F" w:rsidRDefault="00633459"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La Corte ha </w:t>
      </w:r>
      <w:r w:rsidR="004037D0" w:rsidRPr="008F152F">
        <w:rPr>
          <w:rFonts w:asciiTheme="minorHAnsi" w:hAnsiTheme="minorHAnsi" w:cstheme="minorHAnsi"/>
          <w:bCs/>
          <w:sz w:val="24"/>
          <w:szCs w:val="24"/>
        </w:rPr>
        <w:t xml:space="preserve">qui </w:t>
      </w:r>
      <w:r w:rsidRPr="008F152F">
        <w:rPr>
          <w:rFonts w:asciiTheme="minorHAnsi" w:hAnsiTheme="minorHAnsi" w:cstheme="minorHAnsi"/>
          <w:bCs/>
          <w:sz w:val="24"/>
          <w:szCs w:val="24"/>
        </w:rPr>
        <w:t>giustamente rimarcato l’importanza di un giudizio bilanciato laddove, all</w:t>
      </w:r>
      <w:r w:rsidR="00995A69" w:rsidRPr="008F152F">
        <w:rPr>
          <w:rFonts w:asciiTheme="minorHAnsi" w:hAnsiTheme="minorHAnsi" w:cstheme="minorHAnsi"/>
          <w:bCs/>
          <w:sz w:val="24"/>
          <w:szCs w:val="24"/>
        </w:rPr>
        <w:t>e</w:t>
      </w:r>
      <w:r w:rsidRPr="008F152F">
        <w:rPr>
          <w:rFonts w:asciiTheme="minorHAnsi" w:hAnsiTheme="minorHAnsi" w:cstheme="minorHAnsi"/>
          <w:bCs/>
          <w:sz w:val="24"/>
          <w:szCs w:val="24"/>
        </w:rPr>
        <w:t xml:space="preserve"> mer</w:t>
      </w:r>
      <w:r w:rsidR="00995A69" w:rsidRPr="008F152F">
        <w:rPr>
          <w:rFonts w:asciiTheme="minorHAnsi" w:hAnsiTheme="minorHAnsi" w:cstheme="minorHAnsi"/>
          <w:bCs/>
          <w:sz w:val="24"/>
          <w:szCs w:val="24"/>
        </w:rPr>
        <w:t>e</w:t>
      </w:r>
      <w:r w:rsidRPr="008F152F">
        <w:rPr>
          <w:rFonts w:asciiTheme="minorHAnsi" w:hAnsiTheme="minorHAnsi" w:cstheme="minorHAnsi"/>
          <w:bCs/>
          <w:sz w:val="24"/>
          <w:szCs w:val="24"/>
        </w:rPr>
        <w:t xml:space="preserve"> es</w:t>
      </w:r>
      <w:r w:rsidR="00995A69" w:rsidRPr="008F152F">
        <w:rPr>
          <w:rFonts w:asciiTheme="minorHAnsi" w:hAnsiTheme="minorHAnsi" w:cstheme="minorHAnsi"/>
          <w:bCs/>
          <w:sz w:val="24"/>
          <w:szCs w:val="24"/>
        </w:rPr>
        <w:t>ibizione ed es</w:t>
      </w:r>
      <w:r w:rsidRPr="008F152F">
        <w:rPr>
          <w:rFonts w:asciiTheme="minorHAnsi" w:hAnsiTheme="minorHAnsi" w:cstheme="minorHAnsi"/>
          <w:bCs/>
          <w:sz w:val="24"/>
          <w:szCs w:val="24"/>
        </w:rPr>
        <w:t xml:space="preserve">posizione di testi la cui attendibilità è facilmente opinabile, è </w:t>
      </w:r>
      <w:r w:rsidR="004037D0" w:rsidRPr="008F152F">
        <w:rPr>
          <w:rFonts w:asciiTheme="minorHAnsi" w:hAnsiTheme="minorHAnsi" w:cstheme="minorHAnsi"/>
          <w:bCs/>
          <w:sz w:val="24"/>
          <w:szCs w:val="24"/>
        </w:rPr>
        <w:t xml:space="preserve">stato </w:t>
      </w:r>
      <w:r w:rsidRPr="008F152F">
        <w:rPr>
          <w:rFonts w:asciiTheme="minorHAnsi" w:hAnsiTheme="minorHAnsi" w:cstheme="minorHAnsi"/>
          <w:bCs/>
          <w:sz w:val="24"/>
          <w:szCs w:val="24"/>
        </w:rPr>
        <w:t xml:space="preserve">contrapposto </w:t>
      </w:r>
      <w:r w:rsidR="004037D0" w:rsidRPr="008F152F">
        <w:rPr>
          <w:rFonts w:asciiTheme="minorHAnsi" w:hAnsiTheme="minorHAnsi" w:cstheme="minorHAnsi"/>
          <w:bCs/>
          <w:sz w:val="24"/>
          <w:szCs w:val="24"/>
        </w:rPr>
        <w:t xml:space="preserve">(dall’Ente previdenziale) </w:t>
      </w:r>
      <w:r w:rsidRPr="008F152F">
        <w:rPr>
          <w:rFonts w:asciiTheme="minorHAnsi" w:hAnsiTheme="minorHAnsi" w:cstheme="minorHAnsi"/>
          <w:bCs/>
          <w:sz w:val="24"/>
          <w:szCs w:val="24"/>
        </w:rPr>
        <w:t>un puntuale accertamento ispettivo (come nella fattispecie) essendo stato appunto precisato quanto segue:</w:t>
      </w:r>
    </w:p>
    <w:p w14:paraId="12B3F1C4" w14:textId="0FB00C8B" w:rsidR="00633459" w:rsidRPr="008F152F" w:rsidRDefault="00633459" w:rsidP="008F152F">
      <w:pPr>
        <w:spacing w:before="100" w:beforeAutospacing="1" w:after="100" w:afterAutospacing="1" w:line="360" w:lineRule="auto"/>
        <w:ind w:left="57" w:right="57"/>
        <w:jc w:val="both"/>
        <w:rPr>
          <w:rFonts w:asciiTheme="minorHAnsi" w:hAnsiTheme="minorHAnsi" w:cstheme="minorHAnsi"/>
          <w:bCs/>
          <w:i/>
          <w:iCs/>
          <w:sz w:val="24"/>
          <w:szCs w:val="24"/>
        </w:rPr>
      </w:pPr>
      <w:r w:rsidRPr="008F152F">
        <w:rPr>
          <w:rFonts w:asciiTheme="minorHAnsi" w:hAnsiTheme="minorHAnsi" w:cstheme="minorHAnsi"/>
          <w:bCs/>
          <w:i/>
          <w:iCs/>
          <w:sz w:val="24"/>
          <w:szCs w:val="24"/>
        </w:rPr>
        <w:t xml:space="preserve">“In più si aggiunge che lo stesso datore, sentito dagli ispettori, ha riferito di non aver saldato tutte le retribuzioni dei lavoratori denunciati e di averli </w:t>
      </w:r>
      <w:r w:rsidRPr="008F152F">
        <w:rPr>
          <w:rFonts w:asciiTheme="minorHAnsi" w:hAnsiTheme="minorHAnsi" w:cstheme="minorHAnsi"/>
          <w:b/>
          <w:i/>
          <w:iCs/>
          <w:sz w:val="24"/>
          <w:szCs w:val="24"/>
        </w:rPr>
        <w:t>retribuiti con piccoli acconti</w:t>
      </w:r>
      <w:r w:rsidRPr="008F152F">
        <w:rPr>
          <w:rFonts w:asciiTheme="minorHAnsi" w:hAnsiTheme="minorHAnsi" w:cstheme="minorHAnsi"/>
          <w:bCs/>
          <w:i/>
          <w:iCs/>
          <w:sz w:val="24"/>
          <w:szCs w:val="24"/>
        </w:rPr>
        <w:t xml:space="preserve"> ma </w:t>
      </w:r>
      <w:r w:rsidRPr="008F152F">
        <w:rPr>
          <w:rFonts w:asciiTheme="minorHAnsi" w:hAnsiTheme="minorHAnsi" w:cstheme="minorHAnsi"/>
          <w:b/>
          <w:i/>
          <w:iCs/>
          <w:sz w:val="24"/>
          <w:szCs w:val="24"/>
        </w:rPr>
        <w:t xml:space="preserve">delle </w:t>
      </w:r>
      <w:r w:rsidRPr="006F29DA">
        <w:rPr>
          <w:rFonts w:asciiTheme="minorHAnsi" w:hAnsiTheme="minorHAnsi" w:cstheme="minorHAnsi"/>
          <w:b/>
          <w:i/>
          <w:iCs/>
          <w:sz w:val="24"/>
          <w:szCs w:val="24"/>
          <w:highlight w:val="yellow"/>
        </w:rPr>
        <w:t>retribuzioni asseritamente erogate non ha offerto alcun riscontro contabile</w:t>
      </w:r>
      <w:r w:rsidRPr="008F152F">
        <w:rPr>
          <w:rFonts w:asciiTheme="minorHAnsi" w:hAnsiTheme="minorHAnsi" w:cstheme="minorHAnsi"/>
          <w:bCs/>
          <w:i/>
          <w:iCs/>
          <w:sz w:val="24"/>
          <w:szCs w:val="24"/>
        </w:rPr>
        <w:t xml:space="preserve"> né è stato in grado di indicare o ricordare alcun nominativo dei suoi dipendenti, E ciò contraddice l’assunto da ciascuno dei testi riferito di essere stati regolarmente e puntualmente retribuiti dal titolare . In definitiva ritiene questa Corte che alla stregua dell’accertamento ispettivo e tenuto conto degli </w:t>
      </w:r>
      <w:r w:rsidRPr="008F152F">
        <w:rPr>
          <w:rFonts w:asciiTheme="minorHAnsi" w:hAnsiTheme="minorHAnsi" w:cstheme="minorHAnsi"/>
          <w:b/>
          <w:i/>
          <w:iCs/>
          <w:sz w:val="24"/>
          <w:szCs w:val="24"/>
        </w:rPr>
        <w:t xml:space="preserve">evidenziati limiti </w:t>
      </w:r>
      <w:r w:rsidRPr="008F152F">
        <w:rPr>
          <w:rFonts w:asciiTheme="minorHAnsi" w:hAnsiTheme="minorHAnsi" w:cstheme="minorHAnsi"/>
          <w:b/>
          <w:i/>
          <w:iCs/>
          <w:sz w:val="24"/>
          <w:szCs w:val="24"/>
          <w:u w:val="single"/>
        </w:rPr>
        <w:t>soggettivi e oggettivi</w:t>
      </w:r>
      <w:r w:rsidRPr="008F152F">
        <w:rPr>
          <w:rFonts w:asciiTheme="minorHAnsi" w:hAnsiTheme="minorHAnsi" w:cstheme="minorHAnsi"/>
          <w:b/>
          <w:i/>
          <w:iCs/>
          <w:sz w:val="24"/>
          <w:szCs w:val="24"/>
        </w:rPr>
        <w:t xml:space="preserve"> delle deposizioni acquisite</w:t>
      </w:r>
      <w:r w:rsidRPr="008F152F">
        <w:rPr>
          <w:rFonts w:asciiTheme="minorHAnsi" w:hAnsiTheme="minorHAnsi" w:cstheme="minorHAnsi"/>
          <w:bCs/>
          <w:i/>
          <w:iCs/>
          <w:sz w:val="24"/>
          <w:szCs w:val="24"/>
        </w:rPr>
        <w:t xml:space="preserve">, </w:t>
      </w:r>
      <w:r w:rsidRPr="006F29DA">
        <w:rPr>
          <w:rFonts w:asciiTheme="minorHAnsi" w:hAnsiTheme="minorHAnsi" w:cstheme="minorHAnsi"/>
          <w:b/>
          <w:i/>
          <w:iCs/>
          <w:sz w:val="24"/>
          <w:szCs w:val="24"/>
          <w:highlight w:val="yellow"/>
          <w:u w:val="single"/>
        </w:rPr>
        <w:t>non sia stata raggiunta la prova</w:t>
      </w:r>
      <w:r w:rsidRPr="008F152F">
        <w:rPr>
          <w:rFonts w:asciiTheme="minorHAnsi" w:hAnsiTheme="minorHAnsi" w:cstheme="minorHAnsi"/>
          <w:bCs/>
          <w:i/>
          <w:iCs/>
          <w:sz w:val="24"/>
          <w:szCs w:val="24"/>
        </w:rPr>
        <w:t xml:space="preserve"> attestante il rapporto di lavoro preteso dal Riolo sicchè la sua domanda va rigettata.”</w:t>
      </w:r>
    </w:p>
    <w:p w14:paraId="7CB78603" w14:textId="1071A89E" w:rsidR="000C1913" w:rsidRPr="008F152F" w:rsidRDefault="00E454C9"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La </w:t>
      </w:r>
      <w:r w:rsidRPr="006F29DA">
        <w:rPr>
          <w:rFonts w:asciiTheme="minorHAnsi" w:hAnsiTheme="minorHAnsi" w:cstheme="minorHAnsi"/>
          <w:b/>
          <w:sz w:val="24"/>
          <w:szCs w:val="24"/>
          <w:u w:val="single"/>
        </w:rPr>
        <w:t xml:space="preserve">Corte distrettuale ha quindi </w:t>
      </w:r>
      <w:r w:rsidR="006F29DA">
        <w:rPr>
          <w:rFonts w:asciiTheme="minorHAnsi" w:hAnsiTheme="minorHAnsi" w:cstheme="minorHAnsi"/>
          <w:b/>
          <w:sz w:val="24"/>
          <w:szCs w:val="24"/>
          <w:u w:val="single"/>
        </w:rPr>
        <w:t xml:space="preserve">chiaramente </w:t>
      </w:r>
      <w:r w:rsidRPr="006F29DA">
        <w:rPr>
          <w:rFonts w:asciiTheme="minorHAnsi" w:hAnsiTheme="minorHAnsi" w:cstheme="minorHAnsi"/>
          <w:b/>
          <w:sz w:val="24"/>
          <w:szCs w:val="24"/>
          <w:u w:val="single"/>
        </w:rPr>
        <w:t>affermato</w:t>
      </w:r>
      <w:r w:rsidRPr="008F152F">
        <w:rPr>
          <w:rFonts w:asciiTheme="minorHAnsi" w:hAnsiTheme="minorHAnsi" w:cstheme="minorHAnsi"/>
          <w:bCs/>
          <w:sz w:val="24"/>
          <w:szCs w:val="24"/>
        </w:rPr>
        <w:t xml:space="preserve"> degli elementi di giudizio determinanti:</w:t>
      </w:r>
    </w:p>
    <w:p w14:paraId="57AAB55D" w14:textId="11C5965D" w:rsidR="00E454C9" w:rsidRPr="008F152F" w:rsidRDefault="00E454C9"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 in primo luogo, la rilevanza decisiva (al fine di negare la pretesa del presunto lavoratore) </w:t>
      </w:r>
      <w:r w:rsidR="004037D0" w:rsidRPr="008F152F">
        <w:rPr>
          <w:rFonts w:asciiTheme="minorHAnsi" w:hAnsiTheme="minorHAnsi" w:cstheme="minorHAnsi"/>
          <w:bCs/>
          <w:sz w:val="24"/>
          <w:szCs w:val="24"/>
        </w:rPr>
        <w:t xml:space="preserve">attribuita </w:t>
      </w:r>
      <w:r w:rsidRPr="008F152F">
        <w:rPr>
          <w:rFonts w:asciiTheme="minorHAnsi" w:hAnsiTheme="minorHAnsi" w:cstheme="minorHAnsi"/>
          <w:bCs/>
          <w:sz w:val="24"/>
          <w:szCs w:val="24"/>
        </w:rPr>
        <w:t>alla impossibilità di prova</w:t>
      </w:r>
      <w:r w:rsidR="004037D0" w:rsidRPr="008F152F">
        <w:rPr>
          <w:rFonts w:asciiTheme="minorHAnsi" w:hAnsiTheme="minorHAnsi" w:cstheme="minorHAnsi"/>
          <w:bCs/>
          <w:sz w:val="24"/>
          <w:szCs w:val="24"/>
        </w:rPr>
        <w:t xml:space="preserve">re </w:t>
      </w:r>
      <w:r w:rsidRPr="008F152F">
        <w:rPr>
          <w:rFonts w:asciiTheme="minorHAnsi" w:hAnsiTheme="minorHAnsi" w:cstheme="minorHAnsi"/>
          <w:bCs/>
          <w:sz w:val="24"/>
          <w:szCs w:val="24"/>
        </w:rPr>
        <w:t>l</w:t>
      </w:r>
      <w:r w:rsidR="004037D0" w:rsidRPr="008F152F">
        <w:rPr>
          <w:rFonts w:asciiTheme="minorHAnsi" w:hAnsiTheme="minorHAnsi" w:cstheme="minorHAnsi"/>
          <w:bCs/>
          <w:sz w:val="24"/>
          <w:szCs w:val="24"/>
        </w:rPr>
        <w:t xml:space="preserve">’avvenuta </w:t>
      </w:r>
      <w:r w:rsidRPr="008F152F">
        <w:rPr>
          <w:rFonts w:asciiTheme="minorHAnsi" w:hAnsiTheme="minorHAnsi" w:cstheme="minorHAnsi"/>
          <w:bCs/>
          <w:sz w:val="24"/>
          <w:szCs w:val="24"/>
        </w:rPr>
        <w:t>erogazione della retribuzione;</w:t>
      </w:r>
    </w:p>
    <w:p w14:paraId="0A6F844F" w14:textId="1FE8EFD2" w:rsidR="00E454C9" w:rsidRPr="008F152F" w:rsidRDefault="00E454C9"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lastRenderedPageBreak/>
        <w:t xml:space="preserve">- in secondo luogo, la sussistenza di limiti </w:t>
      </w:r>
      <w:r w:rsidRPr="008F152F">
        <w:rPr>
          <w:rFonts w:asciiTheme="minorHAnsi" w:hAnsiTheme="minorHAnsi" w:cstheme="minorHAnsi"/>
          <w:b/>
          <w:i/>
          <w:iCs/>
          <w:sz w:val="24"/>
          <w:szCs w:val="24"/>
          <w:u w:val="single"/>
        </w:rPr>
        <w:t>soggettivi e oggettivi</w:t>
      </w:r>
      <w:r w:rsidR="00FB0227" w:rsidRPr="008F152F">
        <w:rPr>
          <w:rFonts w:asciiTheme="minorHAnsi" w:hAnsiTheme="minorHAnsi" w:cstheme="minorHAnsi"/>
          <w:bCs/>
          <w:sz w:val="24"/>
          <w:szCs w:val="24"/>
        </w:rPr>
        <w:t xml:space="preserve"> </w:t>
      </w:r>
      <w:r w:rsidRPr="008F152F">
        <w:rPr>
          <w:rFonts w:asciiTheme="minorHAnsi" w:hAnsiTheme="minorHAnsi" w:cstheme="minorHAnsi"/>
          <w:bCs/>
          <w:sz w:val="24"/>
          <w:szCs w:val="24"/>
        </w:rPr>
        <w:t>che affliggono le cd. testimonianze incrociate reciproche</w:t>
      </w:r>
      <w:r w:rsidR="004037D0" w:rsidRPr="008F152F">
        <w:rPr>
          <w:rFonts w:asciiTheme="minorHAnsi" w:hAnsiTheme="minorHAnsi" w:cstheme="minorHAnsi"/>
          <w:bCs/>
          <w:sz w:val="24"/>
          <w:szCs w:val="24"/>
        </w:rPr>
        <w:t xml:space="preserve"> (che pullulano anche nella fattispecie)</w:t>
      </w:r>
      <w:r w:rsidRPr="008F152F">
        <w:rPr>
          <w:rFonts w:asciiTheme="minorHAnsi" w:hAnsiTheme="minorHAnsi" w:cstheme="minorHAnsi"/>
          <w:bCs/>
          <w:sz w:val="24"/>
          <w:szCs w:val="24"/>
        </w:rPr>
        <w:t>;</w:t>
      </w:r>
    </w:p>
    <w:p w14:paraId="060A6600" w14:textId="5D741067" w:rsidR="00E454C9" w:rsidRPr="008F152F" w:rsidRDefault="00E454C9"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 in terzo luogo, </w:t>
      </w:r>
      <w:r w:rsidR="004037D0" w:rsidRPr="008F152F">
        <w:rPr>
          <w:rFonts w:asciiTheme="minorHAnsi" w:hAnsiTheme="minorHAnsi" w:cstheme="minorHAnsi"/>
          <w:bCs/>
          <w:sz w:val="24"/>
          <w:szCs w:val="24"/>
        </w:rPr>
        <w:t>la preponderante rilevanza dell’accertamento dell’Ente (</w:t>
      </w:r>
      <w:r w:rsidRPr="008F152F">
        <w:rPr>
          <w:rFonts w:asciiTheme="minorHAnsi" w:hAnsiTheme="minorHAnsi" w:cstheme="minorHAnsi"/>
          <w:bCs/>
          <w:sz w:val="24"/>
          <w:szCs w:val="24"/>
        </w:rPr>
        <w:t>a fronte del dissesto finanziario</w:t>
      </w:r>
      <w:r w:rsidR="004037D0" w:rsidRPr="008F152F">
        <w:rPr>
          <w:rFonts w:asciiTheme="minorHAnsi" w:hAnsiTheme="minorHAnsi" w:cstheme="minorHAnsi"/>
          <w:bCs/>
          <w:sz w:val="24"/>
          <w:szCs w:val="24"/>
        </w:rPr>
        <w:t xml:space="preserve"> del </w:t>
      </w:r>
      <w:r w:rsidR="004037D0" w:rsidRPr="008F152F">
        <w:rPr>
          <w:rFonts w:asciiTheme="minorHAnsi" w:hAnsiTheme="minorHAnsi" w:cstheme="minorHAnsi"/>
          <w:bCs/>
          <w:i/>
          <w:iCs/>
          <w:sz w:val="24"/>
          <w:szCs w:val="24"/>
        </w:rPr>
        <w:t>presunto</w:t>
      </w:r>
      <w:r w:rsidR="004037D0" w:rsidRPr="008F152F">
        <w:rPr>
          <w:rFonts w:asciiTheme="minorHAnsi" w:hAnsiTheme="minorHAnsi" w:cstheme="minorHAnsi"/>
          <w:bCs/>
          <w:sz w:val="24"/>
          <w:szCs w:val="24"/>
        </w:rPr>
        <w:t xml:space="preserve"> datore di lavoro</w:t>
      </w:r>
      <w:r w:rsidRPr="008F152F">
        <w:rPr>
          <w:rFonts w:asciiTheme="minorHAnsi" w:hAnsiTheme="minorHAnsi" w:cstheme="minorHAnsi"/>
          <w:bCs/>
          <w:sz w:val="24"/>
          <w:szCs w:val="24"/>
        </w:rPr>
        <w:t xml:space="preserve"> evidenziato </w:t>
      </w:r>
      <w:r w:rsidR="004037D0" w:rsidRPr="008F152F">
        <w:rPr>
          <w:rFonts w:asciiTheme="minorHAnsi" w:hAnsiTheme="minorHAnsi" w:cstheme="minorHAnsi"/>
          <w:bCs/>
          <w:sz w:val="24"/>
          <w:szCs w:val="24"/>
        </w:rPr>
        <w:t xml:space="preserve">proprio </w:t>
      </w:r>
      <w:r w:rsidRPr="008F152F">
        <w:rPr>
          <w:rFonts w:asciiTheme="minorHAnsi" w:hAnsiTheme="minorHAnsi" w:cstheme="minorHAnsi"/>
          <w:bCs/>
          <w:sz w:val="24"/>
          <w:szCs w:val="24"/>
        </w:rPr>
        <w:t>attraverso il verbale ispettivo INPS</w:t>
      </w:r>
      <w:r w:rsidR="004037D0" w:rsidRPr="008F152F">
        <w:rPr>
          <w:rFonts w:asciiTheme="minorHAnsi" w:hAnsiTheme="minorHAnsi" w:cstheme="minorHAnsi"/>
          <w:bCs/>
          <w:sz w:val="24"/>
          <w:szCs w:val="24"/>
        </w:rPr>
        <w:t>)</w:t>
      </w:r>
      <w:r w:rsidRPr="008F152F">
        <w:rPr>
          <w:rFonts w:asciiTheme="minorHAnsi" w:hAnsiTheme="minorHAnsi" w:cstheme="minorHAnsi"/>
          <w:bCs/>
          <w:sz w:val="24"/>
          <w:szCs w:val="24"/>
        </w:rPr>
        <w:t xml:space="preserve">, la </w:t>
      </w:r>
      <w:r w:rsidR="004037D0" w:rsidRPr="008F152F">
        <w:rPr>
          <w:rFonts w:asciiTheme="minorHAnsi" w:hAnsiTheme="minorHAnsi" w:cstheme="minorHAnsi"/>
          <w:bCs/>
          <w:sz w:val="24"/>
          <w:szCs w:val="24"/>
        </w:rPr>
        <w:t xml:space="preserve">cui </w:t>
      </w:r>
      <w:r w:rsidRPr="008F152F">
        <w:rPr>
          <w:rFonts w:asciiTheme="minorHAnsi" w:hAnsiTheme="minorHAnsi" w:cstheme="minorHAnsi"/>
          <w:bCs/>
          <w:sz w:val="24"/>
          <w:szCs w:val="24"/>
        </w:rPr>
        <w:t xml:space="preserve">attendibilità NON PUO’ ESSERE REVOCATA IN DUBBIO da qualche deposizione acquisita e attinta da altri </w:t>
      </w:r>
      <w:r w:rsidRPr="008F152F">
        <w:rPr>
          <w:rFonts w:asciiTheme="minorHAnsi" w:hAnsiTheme="minorHAnsi" w:cstheme="minorHAnsi"/>
          <w:bCs/>
          <w:i/>
          <w:iCs/>
          <w:sz w:val="24"/>
          <w:szCs w:val="24"/>
        </w:rPr>
        <w:t xml:space="preserve">presunti </w:t>
      </w:r>
      <w:r w:rsidRPr="008F152F">
        <w:rPr>
          <w:rFonts w:asciiTheme="minorHAnsi" w:hAnsiTheme="minorHAnsi" w:cstheme="minorHAnsi"/>
          <w:bCs/>
          <w:sz w:val="24"/>
          <w:szCs w:val="24"/>
        </w:rPr>
        <w:t xml:space="preserve">lavoratori </w:t>
      </w:r>
      <w:r w:rsidR="004037D0" w:rsidRPr="008F152F">
        <w:rPr>
          <w:rFonts w:asciiTheme="minorHAnsi" w:hAnsiTheme="minorHAnsi" w:cstheme="minorHAnsi"/>
          <w:b/>
          <w:sz w:val="24"/>
          <w:szCs w:val="24"/>
        </w:rPr>
        <w:t>cointeressati</w:t>
      </w:r>
      <w:r w:rsidR="004037D0" w:rsidRPr="008F152F">
        <w:rPr>
          <w:rFonts w:asciiTheme="minorHAnsi" w:hAnsiTheme="minorHAnsi" w:cstheme="minorHAnsi"/>
          <w:bCs/>
          <w:sz w:val="24"/>
          <w:szCs w:val="24"/>
        </w:rPr>
        <w:t xml:space="preserve"> poiché anch’essi </w:t>
      </w:r>
      <w:r w:rsidR="004037D0" w:rsidRPr="008F152F">
        <w:rPr>
          <w:rFonts w:asciiTheme="minorHAnsi" w:hAnsiTheme="minorHAnsi" w:cstheme="minorHAnsi"/>
          <w:bCs/>
          <w:i/>
          <w:iCs/>
          <w:sz w:val="24"/>
          <w:szCs w:val="24"/>
        </w:rPr>
        <w:t>presunti</w:t>
      </w:r>
      <w:r w:rsidR="004037D0" w:rsidRPr="008F152F">
        <w:rPr>
          <w:rFonts w:asciiTheme="minorHAnsi" w:hAnsiTheme="minorHAnsi" w:cstheme="minorHAnsi"/>
          <w:bCs/>
          <w:sz w:val="24"/>
          <w:szCs w:val="24"/>
        </w:rPr>
        <w:t xml:space="preserve"> dipendenti </w:t>
      </w:r>
      <w:r w:rsidRPr="008F152F">
        <w:rPr>
          <w:rFonts w:asciiTheme="minorHAnsi" w:hAnsiTheme="minorHAnsi" w:cstheme="minorHAnsi"/>
          <w:bCs/>
          <w:sz w:val="24"/>
          <w:szCs w:val="24"/>
        </w:rPr>
        <w:t xml:space="preserve">della stessa azienda agricola, </w:t>
      </w:r>
      <w:r w:rsidR="008F7952" w:rsidRPr="008F152F">
        <w:rPr>
          <w:rFonts w:asciiTheme="minorHAnsi" w:hAnsiTheme="minorHAnsi" w:cstheme="minorHAnsi"/>
          <w:bCs/>
          <w:sz w:val="24"/>
          <w:szCs w:val="24"/>
        </w:rPr>
        <w:t xml:space="preserve">quindi </w:t>
      </w:r>
      <w:r w:rsidRPr="008F152F">
        <w:rPr>
          <w:rFonts w:asciiTheme="minorHAnsi" w:hAnsiTheme="minorHAnsi" w:cstheme="minorHAnsi"/>
          <w:bCs/>
          <w:sz w:val="24"/>
          <w:szCs w:val="24"/>
        </w:rPr>
        <w:t>palesemente inattendibili.</w:t>
      </w:r>
    </w:p>
    <w:p w14:paraId="5D0B2683" w14:textId="6C14EEBE" w:rsidR="00E454C9" w:rsidRPr="008F152F" w:rsidRDefault="00E454C9" w:rsidP="008F152F">
      <w:pPr>
        <w:spacing w:before="100" w:beforeAutospacing="1" w:after="100" w:afterAutospacing="1" w:line="360" w:lineRule="auto"/>
        <w:ind w:left="57" w:right="57"/>
        <w:jc w:val="both"/>
        <w:rPr>
          <w:rFonts w:asciiTheme="minorHAnsi" w:hAnsiTheme="minorHAnsi" w:cstheme="minorHAnsi"/>
          <w:bCs/>
          <w:sz w:val="24"/>
          <w:szCs w:val="24"/>
        </w:rPr>
      </w:pPr>
      <w:r w:rsidRPr="008F152F">
        <w:rPr>
          <w:rFonts w:asciiTheme="minorHAnsi" w:hAnsiTheme="minorHAnsi" w:cstheme="minorHAnsi"/>
          <w:bCs/>
          <w:sz w:val="24"/>
          <w:szCs w:val="24"/>
        </w:rPr>
        <w:t xml:space="preserve">In ogni caso, </w:t>
      </w:r>
      <w:r w:rsidRPr="008F152F">
        <w:rPr>
          <w:rFonts w:asciiTheme="minorHAnsi" w:hAnsiTheme="minorHAnsi" w:cstheme="minorHAnsi"/>
          <w:bCs/>
          <w:i/>
          <w:iCs/>
          <w:sz w:val="24"/>
          <w:szCs w:val="24"/>
        </w:rPr>
        <w:t>si opus sit</w:t>
      </w:r>
      <w:r w:rsidRPr="008F152F">
        <w:rPr>
          <w:rFonts w:asciiTheme="minorHAnsi" w:hAnsiTheme="minorHAnsi" w:cstheme="minorHAnsi"/>
          <w:bCs/>
          <w:sz w:val="24"/>
          <w:szCs w:val="24"/>
        </w:rPr>
        <w:t>, la difesa INPS insiste integralmente per l’ammissione dei propri mezzi istruttori, essendo stat</w:t>
      </w:r>
      <w:r w:rsidR="008F7952" w:rsidRPr="008F152F">
        <w:rPr>
          <w:rFonts w:asciiTheme="minorHAnsi" w:hAnsiTheme="minorHAnsi" w:cstheme="minorHAnsi"/>
          <w:bCs/>
          <w:sz w:val="24"/>
          <w:szCs w:val="24"/>
        </w:rPr>
        <w:t xml:space="preserve">o l’INPS immotivatamente e </w:t>
      </w:r>
      <w:r w:rsidRPr="008F152F">
        <w:rPr>
          <w:rFonts w:asciiTheme="minorHAnsi" w:hAnsiTheme="minorHAnsi" w:cstheme="minorHAnsi"/>
          <w:bCs/>
          <w:sz w:val="24"/>
          <w:szCs w:val="24"/>
        </w:rPr>
        <w:t>inspiegabilmente esclus</w:t>
      </w:r>
      <w:r w:rsidR="008F7952" w:rsidRPr="008F152F">
        <w:rPr>
          <w:rFonts w:asciiTheme="minorHAnsi" w:hAnsiTheme="minorHAnsi" w:cstheme="minorHAnsi"/>
          <w:bCs/>
          <w:sz w:val="24"/>
          <w:szCs w:val="24"/>
        </w:rPr>
        <w:t xml:space="preserve">o, in palese </w:t>
      </w:r>
      <w:r w:rsidRPr="008F152F">
        <w:rPr>
          <w:rFonts w:asciiTheme="minorHAnsi" w:hAnsiTheme="minorHAnsi" w:cstheme="minorHAnsi"/>
          <w:bCs/>
          <w:sz w:val="24"/>
          <w:szCs w:val="24"/>
        </w:rPr>
        <w:t xml:space="preserve">violazione del </w:t>
      </w:r>
      <w:r w:rsidR="008F7952" w:rsidRPr="008F152F">
        <w:rPr>
          <w:rFonts w:asciiTheme="minorHAnsi" w:hAnsiTheme="minorHAnsi" w:cstheme="minorHAnsi"/>
          <w:bCs/>
          <w:sz w:val="24"/>
          <w:szCs w:val="24"/>
        </w:rPr>
        <w:t xml:space="preserve">proprio </w:t>
      </w:r>
      <w:r w:rsidRPr="008F152F">
        <w:rPr>
          <w:rFonts w:asciiTheme="minorHAnsi" w:hAnsiTheme="minorHAnsi" w:cstheme="minorHAnsi"/>
          <w:bCs/>
          <w:sz w:val="24"/>
          <w:szCs w:val="24"/>
        </w:rPr>
        <w:t>diritto di difesa.</w:t>
      </w:r>
    </w:p>
    <w:p w14:paraId="60B58FC6" w14:textId="04025927" w:rsidR="00E454C9" w:rsidRPr="008F152F" w:rsidRDefault="00E454C9" w:rsidP="008F152F">
      <w:pPr>
        <w:pStyle w:val="Default"/>
        <w:spacing w:before="100" w:beforeAutospacing="1" w:after="100" w:afterAutospacing="1" w:line="360" w:lineRule="auto"/>
        <w:ind w:left="57" w:right="57"/>
        <w:jc w:val="center"/>
        <w:rPr>
          <w:rFonts w:asciiTheme="minorHAnsi" w:hAnsiTheme="minorHAnsi" w:cstheme="minorHAnsi"/>
          <w:b/>
          <w:bCs/>
          <w:u w:val="single"/>
        </w:rPr>
      </w:pPr>
      <w:r w:rsidRPr="008F152F">
        <w:rPr>
          <w:rFonts w:asciiTheme="minorHAnsi" w:hAnsiTheme="minorHAnsi" w:cstheme="minorHAnsi"/>
          <w:b/>
          <w:bCs/>
          <w:u w:val="single"/>
        </w:rPr>
        <w:t>B</w:t>
      </w:r>
      <w:r w:rsidR="00C421AF" w:rsidRPr="008F152F">
        <w:rPr>
          <w:rFonts w:asciiTheme="minorHAnsi" w:hAnsiTheme="minorHAnsi" w:cstheme="minorHAnsi"/>
          <w:b/>
          <w:bCs/>
          <w:u w:val="single"/>
        </w:rPr>
        <w:t>7</w:t>
      </w:r>
    </w:p>
    <w:p w14:paraId="305977DF" w14:textId="1FF113FB" w:rsidR="00E454C9" w:rsidRPr="006F29DA" w:rsidRDefault="00A237DD" w:rsidP="006F29DA">
      <w:pPr>
        <w:widowControl w:val="0"/>
        <w:spacing w:before="100" w:beforeAutospacing="1" w:after="100" w:afterAutospacing="1" w:line="360" w:lineRule="auto"/>
        <w:ind w:left="57" w:right="57"/>
        <w:jc w:val="both"/>
        <w:rPr>
          <w:rFonts w:asciiTheme="minorHAnsi" w:hAnsiTheme="minorHAnsi" w:cstheme="minorHAnsi"/>
          <w:b/>
          <w:sz w:val="24"/>
          <w:szCs w:val="24"/>
        </w:rPr>
      </w:pPr>
      <w:r w:rsidRPr="006F29DA">
        <w:rPr>
          <w:rFonts w:asciiTheme="minorHAnsi" w:hAnsiTheme="minorHAnsi" w:cstheme="minorHAnsi"/>
          <w:b/>
          <w:sz w:val="24"/>
          <w:szCs w:val="24"/>
        </w:rPr>
        <w:t>SE</w:t>
      </w:r>
      <w:r w:rsidR="00C421AF" w:rsidRPr="006F29DA">
        <w:rPr>
          <w:rFonts w:asciiTheme="minorHAnsi" w:hAnsiTheme="minorHAnsi" w:cstheme="minorHAnsi"/>
          <w:b/>
          <w:sz w:val="24"/>
          <w:szCs w:val="24"/>
        </w:rPr>
        <w:t>TTIMO</w:t>
      </w:r>
      <w:r w:rsidRPr="006F29DA">
        <w:rPr>
          <w:rFonts w:asciiTheme="minorHAnsi" w:hAnsiTheme="minorHAnsi" w:cstheme="minorHAnsi"/>
          <w:b/>
          <w:sz w:val="24"/>
          <w:szCs w:val="24"/>
        </w:rPr>
        <w:t xml:space="preserve"> </w:t>
      </w:r>
      <w:r w:rsidR="00E454C9" w:rsidRPr="006F29DA">
        <w:rPr>
          <w:rFonts w:asciiTheme="minorHAnsi" w:hAnsiTheme="minorHAnsi" w:cstheme="minorHAnsi"/>
          <w:b/>
          <w:sz w:val="24"/>
          <w:szCs w:val="24"/>
        </w:rPr>
        <w:t>MOTIVO DI GRAVAME.</w:t>
      </w:r>
    </w:p>
    <w:p w14:paraId="3471CDD9" w14:textId="1755F01A" w:rsidR="00E454C9" w:rsidRPr="006F29DA" w:rsidRDefault="00E454C9" w:rsidP="006F29DA">
      <w:pPr>
        <w:widowControl w:val="0"/>
        <w:spacing w:before="100" w:beforeAutospacing="1" w:after="100" w:afterAutospacing="1" w:line="360" w:lineRule="auto"/>
        <w:ind w:left="57" w:right="57"/>
        <w:jc w:val="both"/>
        <w:rPr>
          <w:rFonts w:asciiTheme="minorHAnsi" w:hAnsiTheme="minorHAnsi" w:cstheme="minorHAnsi"/>
          <w:b/>
          <w:sz w:val="24"/>
          <w:szCs w:val="24"/>
        </w:rPr>
      </w:pPr>
      <w:r w:rsidRPr="006F29DA">
        <w:rPr>
          <w:rFonts w:asciiTheme="minorHAnsi" w:hAnsiTheme="minorHAnsi" w:cstheme="minorHAnsi"/>
          <w:b/>
          <w:sz w:val="24"/>
          <w:szCs w:val="24"/>
        </w:rPr>
        <w:t>-IL REGOLAMENTO DELLE SPESE DI GIUDIZIO DI PRIMO GRADO.</w:t>
      </w:r>
    </w:p>
    <w:p w14:paraId="5D34DF5B" w14:textId="13F42298" w:rsidR="0088056C" w:rsidRPr="006F29DA" w:rsidRDefault="0088056C" w:rsidP="006F29DA">
      <w:pPr>
        <w:widowControl w:val="0"/>
        <w:spacing w:before="100" w:beforeAutospacing="1" w:after="100" w:afterAutospacing="1" w:line="360" w:lineRule="auto"/>
        <w:ind w:left="57" w:right="57"/>
        <w:jc w:val="both"/>
        <w:rPr>
          <w:rFonts w:asciiTheme="minorHAnsi" w:hAnsiTheme="minorHAnsi" w:cstheme="minorHAnsi"/>
          <w:b/>
          <w:sz w:val="24"/>
          <w:szCs w:val="24"/>
        </w:rPr>
      </w:pPr>
      <w:r w:rsidRPr="006F29DA">
        <w:rPr>
          <w:rFonts w:asciiTheme="minorHAnsi" w:hAnsiTheme="minorHAnsi" w:cstheme="minorHAnsi"/>
          <w:b/>
          <w:sz w:val="24"/>
          <w:szCs w:val="24"/>
        </w:rPr>
        <w:t>-RICHIESTE INPS, RISARCITORIA E SANZIONATORIA, EX ART. 96 C.P.C., CO. 1 e 3, RISPETTIVAMENTE.</w:t>
      </w:r>
    </w:p>
    <w:p w14:paraId="7C7F3FFF" w14:textId="17DFDED0" w:rsidR="0000357F" w:rsidRDefault="00E454C9" w:rsidP="006F29DA">
      <w:pPr>
        <w:spacing w:before="100" w:beforeAutospacing="1" w:after="100" w:afterAutospacing="1" w:line="360" w:lineRule="auto"/>
        <w:ind w:left="57" w:right="57"/>
        <w:jc w:val="both"/>
        <w:rPr>
          <w:rFonts w:asciiTheme="minorHAnsi" w:hAnsiTheme="minorHAnsi" w:cstheme="minorHAnsi"/>
          <w:bCs/>
          <w:sz w:val="24"/>
          <w:szCs w:val="24"/>
        </w:rPr>
      </w:pPr>
      <w:r w:rsidRPr="006F29DA">
        <w:rPr>
          <w:rFonts w:asciiTheme="minorHAnsi" w:hAnsiTheme="minorHAnsi" w:cstheme="minorHAnsi"/>
          <w:bCs/>
          <w:sz w:val="24"/>
          <w:szCs w:val="24"/>
        </w:rPr>
        <w:t>Ovviamente l’appello INPS, per tutto quanto dedotto, riguarda anche il regolamento delle spese</w:t>
      </w:r>
      <w:r w:rsidR="0000357F" w:rsidRPr="006F29DA">
        <w:rPr>
          <w:rFonts w:asciiTheme="minorHAnsi" w:hAnsiTheme="minorHAnsi" w:cstheme="minorHAnsi"/>
          <w:bCs/>
          <w:sz w:val="24"/>
          <w:szCs w:val="24"/>
        </w:rPr>
        <w:t>: la difesa dell’Istituto insiste per la vittoria nel doppio grado.</w:t>
      </w:r>
    </w:p>
    <w:p w14:paraId="027390E2" w14:textId="6A27ED10" w:rsidR="006F29DA" w:rsidRPr="006F29DA" w:rsidRDefault="006F29DA" w:rsidP="006F29DA">
      <w:pPr>
        <w:spacing w:before="100" w:beforeAutospacing="1" w:after="100" w:afterAutospacing="1" w:line="360" w:lineRule="auto"/>
        <w:ind w:left="57" w:right="57"/>
        <w:jc w:val="both"/>
        <w:rPr>
          <w:rFonts w:asciiTheme="minorHAnsi" w:hAnsiTheme="minorHAnsi" w:cstheme="minorHAnsi"/>
          <w:bCs/>
          <w:sz w:val="24"/>
          <w:szCs w:val="24"/>
        </w:rPr>
      </w:pPr>
      <w:r>
        <w:rPr>
          <w:rFonts w:asciiTheme="minorHAnsi" w:hAnsiTheme="minorHAnsi" w:cstheme="minorHAnsi"/>
          <w:bCs/>
          <w:sz w:val="24"/>
          <w:szCs w:val="24"/>
        </w:rPr>
        <w:t>Ma non basta.</w:t>
      </w:r>
    </w:p>
    <w:p w14:paraId="0C0F238C" w14:textId="46B521AC" w:rsidR="0088056C" w:rsidRPr="006F29DA" w:rsidRDefault="006F29DA" w:rsidP="006F29DA">
      <w:pPr>
        <w:spacing w:before="100" w:beforeAutospacing="1" w:after="100" w:afterAutospacing="1" w:line="360" w:lineRule="auto"/>
        <w:ind w:left="57" w:right="57"/>
        <w:jc w:val="both"/>
        <w:rPr>
          <w:rFonts w:asciiTheme="minorHAnsi" w:hAnsiTheme="minorHAnsi" w:cstheme="minorHAnsi"/>
          <w:b/>
          <w:sz w:val="24"/>
          <w:szCs w:val="24"/>
        </w:rPr>
      </w:pPr>
      <w:bookmarkStart w:id="13" w:name="_Hlk126664623"/>
      <w:r>
        <w:rPr>
          <w:rFonts w:asciiTheme="minorHAnsi" w:hAnsiTheme="minorHAnsi" w:cstheme="minorHAnsi"/>
          <w:b/>
          <w:sz w:val="24"/>
          <w:szCs w:val="24"/>
        </w:rPr>
        <w:t xml:space="preserve">B7.1) </w:t>
      </w:r>
      <w:r w:rsidR="0088056C" w:rsidRPr="006F29DA">
        <w:rPr>
          <w:rFonts w:asciiTheme="minorHAnsi" w:hAnsiTheme="minorHAnsi" w:cstheme="minorHAnsi"/>
          <w:b/>
          <w:sz w:val="24"/>
          <w:szCs w:val="24"/>
        </w:rPr>
        <w:t>Richieste INPS, risarcitoria e sanzionatoria, ex art. 96 c.p.c., co. 1 e 3 rispettivamente.</w:t>
      </w:r>
    </w:p>
    <w:bookmarkEnd w:id="13"/>
    <w:p w14:paraId="3BD36CC1" w14:textId="77777777"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lastRenderedPageBreak/>
        <w:t>Nulla occorre aggiungere, nel merito, rispetto a quanto esposto dalla difesa INPS al punto 1 che precede salvo articolare domande, risarcitoria e sanzionatoria, ex art. 96 c.p.c., co. 1 e 3 rispettivamente.</w:t>
      </w:r>
    </w:p>
    <w:p w14:paraId="4F048E93" w14:textId="4D71088A"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Per tutto quanto esposto, la difesa dell’INPS vede costretta ad articolare una duplice richiesta di condanna del ricorrente</w:t>
      </w:r>
      <w:r w:rsidR="006F29DA">
        <w:rPr>
          <w:rFonts w:asciiTheme="minorHAnsi" w:hAnsiTheme="minorHAnsi" w:cstheme="minorHAnsi"/>
          <w:sz w:val="24"/>
          <w:szCs w:val="24"/>
        </w:rPr>
        <w:t>/appellato</w:t>
      </w:r>
      <w:r w:rsidRPr="006F29DA">
        <w:rPr>
          <w:rFonts w:asciiTheme="minorHAnsi" w:hAnsiTheme="minorHAnsi" w:cstheme="minorHAnsi"/>
          <w:sz w:val="24"/>
          <w:szCs w:val="24"/>
        </w:rPr>
        <w:t xml:space="preserve"> ex art. 96 c.p.c..</w:t>
      </w:r>
    </w:p>
    <w:p w14:paraId="7CDE6A5A" w14:textId="6D7543C0" w:rsidR="0088056C" w:rsidRPr="006F29DA" w:rsidRDefault="006F29DA" w:rsidP="006F29DA">
      <w:pPr>
        <w:spacing w:before="100" w:beforeAutospacing="1" w:after="100" w:afterAutospacing="1" w:line="360" w:lineRule="auto"/>
        <w:ind w:left="57" w:right="57"/>
        <w:jc w:val="both"/>
        <w:rPr>
          <w:rFonts w:asciiTheme="minorHAnsi" w:hAnsiTheme="minorHAnsi" w:cstheme="minorHAnsi"/>
          <w:b/>
          <w:sz w:val="24"/>
          <w:szCs w:val="24"/>
        </w:rPr>
      </w:pPr>
      <w:r>
        <w:rPr>
          <w:rFonts w:asciiTheme="minorHAnsi" w:hAnsiTheme="minorHAnsi" w:cstheme="minorHAnsi"/>
          <w:b/>
          <w:sz w:val="24"/>
          <w:szCs w:val="24"/>
        </w:rPr>
        <w:t>B7.2)</w:t>
      </w:r>
      <w:r w:rsidR="0088056C" w:rsidRPr="006F29DA">
        <w:rPr>
          <w:rFonts w:asciiTheme="minorHAnsi" w:hAnsiTheme="minorHAnsi" w:cstheme="minorHAnsi"/>
          <w:b/>
          <w:sz w:val="24"/>
          <w:szCs w:val="24"/>
        </w:rPr>
        <w:t xml:space="preserve"> Richiesta sanzionatoria ex art. 96 c.p.c., co. 3.</w:t>
      </w:r>
    </w:p>
    <w:p w14:paraId="7BA2ED70" w14:textId="506B928C"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La norma in esame, </w:t>
      </w:r>
      <w:r w:rsidR="006F29DA">
        <w:rPr>
          <w:rFonts w:asciiTheme="minorHAnsi" w:hAnsiTheme="minorHAnsi" w:cstheme="minorHAnsi"/>
          <w:sz w:val="24"/>
          <w:szCs w:val="24"/>
        </w:rPr>
        <w:t xml:space="preserve">come già argomentato in precedenza, </w:t>
      </w:r>
      <w:r w:rsidRPr="006F29DA">
        <w:rPr>
          <w:rFonts w:asciiTheme="minorHAnsi" w:hAnsiTheme="minorHAnsi" w:cstheme="minorHAnsi"/>
          <w:sz w:val="24"/>
          <w:szCs w:val="24"/>
        </w:rPr>
        <w:t xml:space="preserve">secondo l'impostazione fatta propria dalla giurisprudenza di merito dominante (Trib. Varese, 30 ottobre 2009 e 21 gennaio 2011; Trib. Piacenza, 22 novembre 2010 e 7 dicembre 2010; Trib. Verona, 20 settembre 2010 e 9 dicembre 2010; Trib. Prato 6 novembre 2009; Trib. Milano 29 agosto 2009; in seno alla giurisprudenza di legittimità si veda anche, in parte motiva, Cass. pen., 11 febbraio 2011, n. 5300), non ha natura meramente risarcitoria, </w:t>
      </w:r>
      <w:r w:rsidRPr="006F29DA">
        <w:rPr>
          <w:rFonts w:asciiTheme="minorHAnsi" w:hAnsiTheme="minorHAnsi" w:cstheme="minorHAnsi"/>
          <w:sz w:val="24"/>
          <w:szCs w:val="24"/>
          <w:u w:val="single"/>
        </w:rPr>
        <w:t>bensì sanzionatoria</w:t>
      </w:r>
      <w:r w:rsidRPr="006F29DA">
        <w:rPr>
          <w:rFonts w:asciiTheme="minorHAnsi" w:hAnsiTheme="minorHAnsi" w:cstheme="minorHAnsi"/>
          <w:sz w:val="24"/>
          <w:szCs w:val="24"/>
        </w:rPr>
        <w:t xml:space="preserve">, avendo essa introdotto nell'ordinamento una forma di “danno punitivo” </w:t>
      </w:r>
      <w:r w:rsidRPr="006F29DA">
        <w:rPr>
          <w:rFonts w:asciiTheme="minorHAnsi" w:hAnsiTheme="minorHAnsi" w:cstheme="minorHAnsi"/>
          <w:b/>
          <w:sz w:val="24"/>
          <w:szCs w:val="24"/>
        </w:rPr>
        <w:t>diretto a scoraggiare l'abuso del processo e degli strumenti forniti dalla legge alle parti</w:t>
      </w:r>
      <w:r w:rsidRPr="006F29DA">
        <w:rPr>
          <w:rFonts w:asciiTheme="minorHAnsi" w:hAnsiTheme="minorHAnsi" w:cstheme="minorHAnsi"/>
          <w:sz w:val="24"/>
          <w:szCs w:val="24"/>
        </w:rPr>
        <w:t xml:space="preserve"> (in questi termini, Trib. Catanzaro, 18 febbraio 2011; Trib. Prato 6 novembre 2009, Trib. Milano 29 agosto 2009).</w:t>
      </w:r>
    </w:p>
    <w:p w14:paraId="347BCD83" w14:textId="77777777"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Si tratta quindi di una norma volta a colpire le condotte contrarie al principio di lealtà processuale (art. 88 c.p.c.) nonché quelle suscettibili di ledere il principio di rilevanza costituzionale della ragionevole durata del processo. L'art. 45, co. 12, l. 18 giugno 2009 n. 69, ha infatti “aggiunto” un comma 3 all'art. 96 c.p.c. ed in tal modo ha introdotto una vera e propria pena pecuniaria, indipendente sia dalla domanda di parte (in quanto può essere irrogata anche di ufficio, come già evidenziato), sia dalla allegazione e dalla prova del danno causalmente derivato dalla condotta processuale dell'avversario nei confronti della parte processuale richiedente, pur se la condanna </w:t>
      </w:r>
      <w:r w:rsidRPr="006F29DA">
        <w:rPr>
          <w:rFonts w:asciiTheme="minorHAnsi" w:hAnsiTheme="minorHAnsi" w:cstheme="minorHAnsi"/>
          <w:sz w:val="24"/>
          <w:szCs w:val="24"/>
        </w:rPr>
        <w:lastRenderedPageBreak/>
        <w:t>è prevista a favore di quest'ultima e non dello Stato (v. sul punto Cass. civ. sez. I, 30.7.2010, n. 17902).</w:t>
      </w:r>
    </w:p>
    <w:p w14:paraId="76ED9107" w14:textId="6007C437" w:rsidR="006F29DA" w:rsidRDefault="0088056C" w:rsidP="006F29DA">
      <w:pPr>
        <w:spacing w:before="100" w:beforeAutospacing="1" w:after="100" w:afterAutospacing="1" w:line="360" w:lineRule="auto"/>
        <w:ind w:left="57" w:right="57"/>
        <w:jc w:val="both"/>
        <w:rPr>
          <w:rFonts w:asciiTheme="minorHAnsi" w:hAnsiTheme="minorHAnsi" w:cstheme="minorHAnsi"/>
          <w:b/>
          <w:sz w:val="24"/>
          <w:szCs w:val="24"/>
        </w:rPr>
      </w:pPr>
      <w:r w:rsidRPr="006F29DA">
        <w:rPr>
          <w:rFonts w:asciiTheme="minorHAnsi" w:hAnsiTheme="minorHAnsi" w:cstheme="minorHAnsi"/>
          <w:sz w:val="24"/>
          <w:szCs w:val="24"/>
        </w:rPr>
        <w:t xml:space="preserve">Detta condanna, che non ha limite nella determinazione dell'importo massimo, </w:t>
      </w:r>
      <w:r w:rsidRPr="006F29DA">
        <w:rPr>
          <w:rFonts w:asciiTheme="minorHAnsi" w:hAnsiTheme="minorHAnsi" w:cstheme="minorHAnsi"/>
          <w:sz w:val="24"/>
          <w:szCs w:val="24"/>
          <w:u w:val="single"/>
        </w:rPr>
        <w:t>presuppone solo il requisito soggettivo della malafede o della colpa grave, che concretizzano la temerarietà della lite</w:t>
      </w:r>
      <w:r w:rsidRPr="006F29DA">
        <w:rPr>
          <w:rFonts w:asciiTheme="minorHAnsi" w:hAnsiTheme="minorHAnsi" w:cstheme="minorHAnsi"/>
          <w:sz w:val="24"/>
          <w:szCs w:val="24"/>
        </w:rPr>
        <w:t xml:space="preserve">. </w:t>
      </w:r>
      <w:r w:rsidRPr="006F29DA">
        <w:rPr>
          <w:rFonts w:asciiTheme="minorHAnsi" w:hAnsiTheme="minorHAnsi" w:cstheme="minorHAnsi"/>
          <w:b/>
          <w:sz w:val="24"/>
          <w:szCs w:val="24"/>
        </w:rPr>
        <w:t>Nel caso di specie</w:t>
      </w:r>
      <w:r w:rsidRPr="006F29DA">
        <w:rPr>
          <w:rFonts w:asciiTheme="minorHAnsi" w:hAnsiTheme="minorHAnsi" w:cstheme="minorHAnsi"/>
          <w:sz w:val="24"/>
          <w:szCs w:val="24"/>
        </w:rPr>
        <w:t xml:space="preserve"> per l'appunto ricorre una ipotesi di colpa grave, posto che </w:t>
      </w:r>
      <w:r w:rsidRPr="006F29DA">
        <w:rPr>
          <w:rFonts w:asciiTheme="minorHAnsi" w:hAnsiTheme="minorHAnsi" w:cstheme="minorHAnsi"/>
          <w:b/>
          <w:sz w:val="24"/>
          <w:szCs w:val="24"/>
        </w:rPr>
        <w:t>difetta un minimo di diligenza per l'acquisizione della consapevolezza dell</w:t>
      </w:r>
      <w:r w:rsidR="006F29DA">
        <w:rPr>
          <w:rFonts w:asciiTheme="minorHAnsi" w:hAnsiTheme="minorHAnsi" w:cstheme="minorHAnsi"/>
          <w:b/>
          <w:sz w:val="24"/>
          <w:szCs w:val="24"/>
        </w:rPr>
        <w:t xml:space="preserve">’abuso dello strumento processuale perpetrato atteso che </w:t>
      </w:r>
      <w:r w:rsidR="00C47F35">
        <w:rPr>
          <w:rFonts w:asciiTheme="minorHAnsi" w:hAnsiTheme="minorHAnsi" w:cstheme="minorHAnsi"/>
          <w:b/>
          <w:sz w:val="24"/>
          <w:szCs w:val="24"/>
        </w:rPr>
        <w:t xml:space="preserve">(…) </w:t>
      </w:r>
      <w:r w:rsidR="006F29DA">
        <w:rPr>
          <w:rFonts w:asciiTheme="minorHAnsi" w:hAnsiTheme="minorHAnsi" w:cstheme="minorHAnsi"/>
          <w:b/>
          <w:sz w:val="24"/>
          <w:szCs w:val="24"/>
        </w:rPr>
        <w:t>si è avvalso del medesimo in tutti i giudizi “parcellizzati”.</w:t>
      </w:r>
    </w:p>
    <w:p w14:paraId="532C9A80" w14:textId="4A0D71D0"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L’INPS insiste quindi per una statuizione di condanna, in termini sanzionatori, da quantificarsi equitativamente da parte dell’On. </w:t>
      </w:r>
      <w:r w:rsidR="006F29DA">
        <w:rPr>
          <w:rFonts w:asciiTheme="minorHAnsi" w:hAnsiTheme="minorHAnsi" w:cstheme="minorHAnsi"/>
          <w:sz w:val="24"/>
          <w:szCs w:val="24"/>
        </w:rPr>
        <w:t xml:space="preserve">Corte </w:t>
      </w:r>
      <w:r w:rsidRPr="006F29DA">
        <w:rPr>
          <w:rFonts w:asciiTheme="minorHAnsi" w:hAnsiTheme="minorHAnsi" w:cstheme="minorHAnsi"/>
          <w:sz w:val="24"/>
          <w:szCs w:val="24"/>
        </w:rPr>
        <w:t>GL adito.</w:t>
      </w:r>
    </w:p>
    <w:p w14:paraId="712FF7CA" w14:textId="16343F83" w:rsidR="0088056C" w:rsidRPr="006F29DA" w:rsidRDefault="006F29DA" w:rsidP="006F29DA">
      <w:pPr>
        <w:spacing w:before="100" w:beforeAutospacing="1" w:after="100" w:afterAutospacing="1" w:line="360" w:lineRule="auto"/>
        <w:ind w:left="57" w:right="57"/>
        <w:jc w:val="both"/>
        <w:rPr>
          <w:rFonts w:asciiTheme="minorHAnsi" w:hAnsiTheme="minorHAnsi" w:cstheme="minorHAnsi"/>
          <w:b/>
          <w:sz w:val="24"/>
          <w:szCs w:val="24"/>
        </w:rPr>
      </w:pPr>
      <w:r>
        <w:rPr>
          <w:rFonts w:asciiTheme="minorHAnsi" w:hAnsiTheme="minorHAnsi" w:cstheme="minorHAnsi"/>
          <w:b/>
          <w:sz w:val="24"/>
          <w:szCs w:val="24"/>
        </w:rPr>
        <w:t xml:space="preserve">B7.3) </w:t>
      </w:r>
      <w:r w:rsidR="0088056C" w:rsidRPr="006F29DA">
        <w:rPr>
          <w:rFonts w:asciiTheme="minorHAnsi" w:hAnsiTheme="minorHAnsi" w:cstheme="minorHAnsi"/>
          <w:b/>
          <w:sz w:val="24"/>
          <w:szCs w:val="24"/>
        </w:rPr>
        <w:t>Richiesta risarcitoria INPS ex art. 96 c.p.c., co.1.</w:t>
      </w:r>
    </w:p>
    <w:p w14:paraId="5841F1AC" w14:textId="77777777"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L’INPS, unitamente alla richiesta sanzionatoria, formula inoltre quella risarcitoria ex art. 96 c.p.c., co. 1.</w:t>
      </w:r>
    </w:p>
    <w:p w14:paraId="12232D1A" w14:textId="77777777" w:rsid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L’Istituto previdenziale evidenzia come sia stato costretto, a causa della non ponderata condotta processuale di controparte, ad una attività difensiva per nulla necessaria ove la parte avversa si fosse limitata a </w:t>
      </w:r>
      <w:r w:rsidR="006F29DA">
        <w:rPr>
          <w:rFonts w:asciiTheme="minorHAnsi" w:hAnsiTheme="minorHAnsi" w:cstheme="minorHAnsi"/>
          <w:sz w:val="24"/>
          <w:szCs w:val="24"/>
        </w:rPr>
        <w:t>“veicolare” le proprie doglianze attraverso un unico ricorso essendo oltretutto unico il rapporto dedotto in giudizio (meglio dire, in giudiz</w:t>
      </w:r>
      <w:r w:rsidR="006F29DA" w:rsidRPr="00A311AF">
        <w:rPr>
          <w:rFonts w:asciiTheme="minorHAnsi" w:hAnsiTheme="minorHAnsi" w:cstheme="minorHAnsi"/>
          <w:b/>
          <w:bCs/>
          <w:sz w:val="24"/>
          <w:szCs w:val="24"/>
          <w:u w:val="single"/>
        </w:rPr>
        <w:t>i</w:t>
      </w:r>
      <w:r w:rsidR="006F29DA">
        <w:rPr>
          <w:rFonts w:asciiTheme="minorHAnsi" w:hAnsiTheme="minorHAnsi" w:cstheme="minorHAnsi"/>
          <w:sz w:val="24"/>
          <w:szCs w:val="24"/>
        </w:rPr>
        <w:t>).</w:t>
      </w:r>
    </w:p>
    <w:p w14:paraId="01437069" w14:textId="77777777"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L’INPS allega di aver subito un danno, avendo dovuto distogliere le energie lavorative dei propri funzionari (in attività stragiudiziale ricognitiva/istruttoria dell’indebito pensionistico contestato) nonché della propria avvocatura.</w:t>
      </w:r>
    </w:p>
    <w:p w14:paraId="133C1655" w14:textId="77777777" w:rsidR="0088056C" w:rsidRPr="006F29DA" w:rsidRDefault="0088056C"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Queste somme si quantificano in:</w:t>
      </w:r>
    </w:p>
    <w:p w14:paraId="0331787A" w14:textId="77777777" w:rsidR="0088056C" w:rsidRPr="006F29DA" w:rsidRDefault="0088056C" w:rsidP="006F29DA">
      <w:pPr>
        <w:pStyle w:val="Paragrafoelenco"/>
        <w:numPr>
          <w:ilvl w:val="0"/>
          <w:numId w:val="37"/>
        </w:numPr>
        <w:spacing w:before="100" w:beforeAutospacing="1" w:after="100" w:afterAutospacing="1" w:line="360" w:lineRule="auto"/>
        <w:ind w:left="57" w:right="57" w:firstLine="0"/>
        <w:contextualSpacing w:val="0"/>
        <w:jc w:val="both"/>
        <w:rPr>
          <w:rFonts w:asciiTheme="minorHAnsi" w:hAnsiTheme="minorHAnsi" w:cstheme="minorHAnsi"/>
          <w:sz w:val="24"/>
          <w:szCs w:val="24"/>
        </w:rPr>
      </w:pPr>
      <w:r w:rsidRPr="006F29DA">
        <w:rPr>
          <w:rFonts w:asciiTheme="minorHAnsi" w:hAnsiTheme="minorHAnsi" w:cstheme="minorHAnsi"/>
          <w:sz w:val="24"/>
          <w:szCs w:val="24"/>
        </w:rPr>
        <w:lastRenderedPageBreak/>
        <w:t>Euro 27,00 (paga base oraria impiegato INPS, livello C, come da CCNL Parastato vigente) x 5 ore;</w:t>
      </w:r>
    </w:p>
    <w:p w14:paraId="1BE784C7" w14:textId="77777777" w:rsidR="0088056C" w:rsidRPr="006F29DA" w:rsidRDefault="0088056C" w:rsidP="006F29DA">
      <w:pPr>
        <w:pStyle w:val="Paragrafoelenco"/>
        <w:numPr>
          <w:ilvl w:val="0"/>
          <w:numId w:val="37"/>
        </w:numPr>
        <w:spacing w:before="100" w:beforeAutospacing="1" w:after="100" w:afterAutospacing="1" w:line="360" w:lineRule="auto"/>
        <w:ind w:left="57" w:right="57" w:firstLine="0"/>
        <w:contextualSpacing w:val="0"/>
        <w:jc w:val="both"/>
        <w:rPr>
          <w:rFonts w:asciiTheme="minorHAnsi" w:hAnsiTheme="minorHAnsi" w:cstheme="minorHAnsi"/>
          <w:sz w:val="24"/>
          <w:szCs w:val="24"/>
        </w:rPr>
      </w:pPr>
      <w:r w:rsidRPr="006F29DA">
        <w:rPr>
          <w:rFonts w:asciiTheme="minorHAnsi" w:hAnsiTheme="minorHAnsi" w:cstheme="minorHAnsi"/>
          <w:sz w:val="24"/>
          <w:szCs w:val="24"/>
        </w:rPr>
        <w:t>Euro 2.000,00 (importo mediamente corrispondente alla prestazione dell’avvocato professionista in controversie di valore similare a quella che occupa).</w:t>
      </w:r>
    </w:p>
    <w:p w14:paraId="30F8C5A8" w14:textId="6B1E8FC0" w:rsidR="008F7952" w:rsidRPr="006F29DA" w:rsidRDefault="008F7952" w:rsidP="006F29DA">
      <w:pPr>
        <w:pStyle w:val="Default"/>
        <w:spacing w:before="100" w:beforeAutospacing="1" w:after="100" w:afterAutospacing="1" w:line="360" w:lineRule="auto"/>
        <w:ind w:left="57" w:right="57"/>
        <w:jc w:val="center"/>
        <w:rPr>
          <w:rFonts w:asciiTheme="minorHAnsi" w:hAnsiTheme="minorHAnsi" w:cstheme="minorHAnsi"/>
          <w:b/>
          <w:bCs/>
        </w:rPr>
      </w:pPr>
      <w:r w:rsidRPr="006F29DA">
        <w:rPr>
          <w:rFonts w:asciiTheme="minorHAnsi" w:hAnsiTheme="minorHAnsi" w:cstheme="minorHAnsi"/>
          <w:b/>
          <w:bCs/>
        </w:rPr>
        <w:t>°°°</w:t>
      </w:r>
    </w:p>
    <w:p w14:paraId="0021E45B" w14:textId="474158CF" w:rsidR="002A6783" w:rsidRPr="006F29DA" w:rsidRDefault="002A6783" w:rsidP="006F29DA">
      <w:pPr>
        <w:pStyle w:val="Default"/>
        <w:spacing w:before="100" w:beforeAutospacing="1" w:after="100" w:afterAutospacing="1" w:line="360" w:lineRule="auto"/>
        <w:ind w:left="57" w:right="57"/>
        <w:jc w:val="both"/>
        <w:rPr>
          <w:rFonts w:asciiTheme="minorHAnsi" w:hAnsiTheme="minorHAnsi" w:cstheme="minorHAnsi"/>
          <w:b/>
          <w:bCs/>
        </w:rPr>
      </w:pPr>
      <w:r w:rsidRPr="006F29DA">
        <w:rPr>
          <w:rFonts w:asciiTheme="minorHAnsi" w:hAnsiTheme="minorHAnsi" w:cstheme="minorHAnsi"/>
          <w:b/>
          <w:bCs/>
        </w:rPr>
        <w:t xml:space="preserve">C) In via cautelare, anche </w:t>
      </w:r>
      <w:r w:rsidRPr="006F29DA">
        <w:rPr>
          <w:rFonts w:asciiTheme="minorHAnsi" w:hAnsiTheme="minorHAnsi" w:cstheme="minorHAnsi"/>
          <w:b/>
          <w:bCs/>
          <w:i/>
          <w:iCs/>
        </w:rPr>
        <w:t>inaudita et altera parte</w:t>
      </w:r>
      <w:r w:rsidRPr="006F29DA">
        <w:rPr>
          <w:rFonts w:asciiTheme="minorHAnsi" w:hAnsiTheme="minorHAnsi" w:cstheme="minorHAnsi"/>
          <w:b/>
          <w:bCs/>
        </w:rPr>
        <w:t>, si fa istanza affinché la Corte adita  disponga la sospensione della provvisoria esecutività della sentenza gravata.</w:t>
      </w:r>
    </w:p>
    <w:p w14:paraId="17895C66" w14:textId="3DF3E03E" w:rsidR="002A6783" w:rsidRPr="006F29DA" w:rsidRDefault="002A6783" w:rsidP="006F29DA">
      <w:pPr>
        <w:pStyle w:val="Default"/>
        <w:spacing w:before="100" w:beforeAutospacing="1" w:after="100" w:afterAutospacing="1" w:line="360" w:lineRule="auto"/>
        <w:ind w:left="57" w:right="57"/>
        <w:jc w:val="both"/>
        <w:rPr>
          <w:rFonts w:asciiTheme="minorHAnsi" w:hAnsiTheme="minorHAnsi" w:cstheme="minorHAnsi"/>
        </w:rPr>
      </w:pPr>
      <w:r w:rsidRPr="006F29DA">
        <w:rPr>
          <w:rFonts w:asciiTheme="minorHAnsi" w:hAnsiTheme="minorHAnsi" w:cstheme="minorHAnsi"/>
        </w:rPr>
        <w:t>Sono stati ampiamente evidenziati i vizi (</w:t>
      </w:r>
      <w:r w:rsidR="008F7952" w:rsidRPr="006F29DA">
        <w:rPr>
          <w:rFonts w:asciiTheme="minorHAnsi" w:hAnsiTheme="minorHAnsi" w:cstheme="minorHAnsi"/>
        </w:rPr>
        <w:t xml:space="preserve">e anche i </w:t>
      </w:r>
      <w:r w:rsidRPr="006F29DA">
        <w:rPr>
          <w:rFonts w:asciiTheme="minorHAnsi" w:hAnsiTheme="minorHAnsi" w:cstheme="minorHAnsi"/>
        </w:rPr>
        <w:t>motivi di nullità</w:t>
      </w:r>
      <w:r w:rsidR="008F7952" w:rsidRPr="006F29DA">
        <w:rPr>
          <w:rFonts w:asciiTheme="minorHAnsi" w:hAnsiTheme="minorHAnsi" w:cstheme="minorHAnsi"/>
        </w:rPr>
        <w:t xml:space="preserve"> della decisione in sé</w:t>
      </w:r>
      <w:r w:rsidRPr="006F29DA">
        <w:rPr>
          <w:rFonts w:asciiTheme="minorHAnsi" w:hAnsiTheme="minorHAnsi" w:cstheme="minorHAnsi"/>
        </w:rPr>
        <w:t>) che affliggono la sentenza gravata (</w:t>
      </w:r>
      <w:r w:rsidRPr="006F29DA">
        <w:rPr>
          <w:rFonts w:asciiTheme="minorHAnsi" w:hAnsiTheme="minorHAnsi" w:cstheme="minorHAnsi"/>
          <w:i/>
          <w:iCs/>
        </w:rPr>
        <w:t>fumus boni juris</w:t>
      </w:r>
      <w:r w:rsidRPr="006F29DA">
        <w:rPr>
          <w:rFonts w:asciiTheme="minorHAnsi" w:hAnsiTheme="minorHAnsi" w:cstheme="minorHAnsi"/>
        </w:rPr>
        <w:t>).</w:t>
      </w:r>
    </w:p>
    <w:p w14:paraId="31008E1E" w14:textId="135001FE" w:rsidR="00936B1A" w:rsidRPr="006F29DA" w:rsidRDefault="00421B89" w:rsidP="006F29DA">
      <w:pPr>
        <w:widowControl w:val="0"/>
        <w:spacing w:before="100" w:beforeAutospacing="1" w:after="100" w:afterAutospacing="1" w:line="360" w:lineRule="auto"/>
        <w:ind w:left="57" w:right="57"/>
        <w:jc w:val="center"/>
        <w:rPr>
          <w:rFonts w:asciiTheme="minorHAnsi" w:hAnsiTheme="minorHAnsi" w:cstheme="minorHAnsi"/>
          <w:b/>
          <w:sz w:val="24"/>
          <w:szCs w:val="24"/>
        </w:rPr>
      </w:pPr>
      <w:r w:rsidRPr="006F29DA">
        <w:rPr>
          <w:rFonts w:asciiTheme="minorHAnsi" w:hAnsiTheme="minorHAnsi" w:cstheme="minorHAnsi"/>
          <w:b/>
          <w:sz w:val="24"/>
          <w:szCs w:val="24"/>
        </w:rPr>
        <w:t>°°°</w:t>
      </w:r>
    </w:p>
    <w:p w14:paraId="7D58EEBC" w14:textId="498FB227" w:rsidR="00586B2A" w:rsidRPr="006F29DA" w:rsidRDefault="00586B2A" w:rsidP="006F29DA">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6F29DA">
        <w:rPr>
          <w:rFonts w:asciiTheme="minorHAnsi" w:hAnsiTheme="minorHAnsi" w:cstheme="minorHAnsi"/>
          <w:bCs/>
          <w:sz w:val="24"/>
          <w:szCs w:val="24"/>
        </w:rPr>
        <w:t>Tanto premesso e ritenuto</w:t>
      </w:r>
      <w:r w:rsidRPr="006F29DA">
        <w:rPr>
          <w:rFonts w:asciiTheme="minorHAnsi" w:hAnsiTheme="minorHAnsi" w:cstheme="minorHAnsi"/>
          <w:bCs/>
          <w:sz w:val="24"/>
          <w:szCs w:val="24"/>
          <w:lang w:val="x-none"/>
        </w:rPr>
        <w:t>, l</w:t>
      </w:r>
      <w:r w:rsidR="008F7952" w:rsidRPr="006F29DA">
        <w:rPr>
          <w:rFonts w:asciiTheme="minorHAnsi" w:hAnsiTheme="minorHAnsi" w:cstheme="minorHAnsi"/>
          <w:bCs/>
          <w:sz w:val="24"/>
          <w:szCs w:val="24"/>
        </w:rPr>
        <w:t xml:space="preserve">a difesa </w:t>
      </w:r>
      <w:r w:rsidRPr="006F29DA">
        <w:rPr>
          <w:rFonts w:asciiTheme="minorHAnsi" w:hAnsiTheme="minorHAnsi" w:cstheme="minorHAnsi"/>
          <w:bCs/>
          <w:sz w:val="24"/>
          <w:szCs w:val="24"/>
          <w:lang w:val="x-none"/>
        </w:rPr>
        <w:t>I</w:t>
      </w:r>
      <w:r w:rsidR="00B7133F" w:rsidRPr="006F29DA">
        <w:rPr>
          <w:rFonts w:asciiTheme="minorHAnsi" w:hAnsiTheme="minorHAnsi" w:cstheme="minorHAnsi"/>
          <w:bCs/>
          <w:sz w:val="24"/>
          <w:szCs w:val="24"/>
        </w:rPr>
        <w:t>NPS</w:t>
      </w:r>
      <w:r w:rsidRPr="006F29DA">
        <w:rPr>
          <w:rFonts w:asciiTheme="minorHAnsi" w:hAnsiTheme="minorHAnsi" w:cstheme="minorHAnsi"/>
          <w:bCs/>
          <w:sz w:val="24"/>
          <w:szCs w:val="24"/>
          <w:lang w:val="x-none"/>
        </w:rPr>
        <w:t xml:space="preserve"> </w:t>
      </w:r>
      <w:r w:rsidR="0087778C" w:rsidRPr="006F29DA">
        <w:rPr>
          <w:rFonts w:asciiTheme="minorHAnsi" w:hAnsiTheme="minorHAnsi" w:cstheme="minorHAnsi"/>
          <w:bCs/>
          <w:sz w:val="24"/>
          <w:szCs w:val="24"/>
        </w:rPr>
        <w:t xml:space="preserve">- Istituto Nazionale della Previdenza Sociale </w:t>
      </w:r>
      <w:r w:rsidRPr="006F29DA">
        <w:rPr>
          <w:rFonts w:asciiTheme="minorHAnsi" w:hAnsiTheme="minorHAnsi" w:cstheme="minorHAnsi"/>
          <w:bCs/>
          <w:sz w:val="24"/>
          <w:szCs w:val="24"/>
          <w:lang w:val="x-none"/>
        </w:rPr>
        <w:t>rappresentato, difeso e</w:t>
      </w:r>
      <w:r w:rsidRPr="006F29DA">
        <w:rPr>
          <w:rFonts w:asciiTheme="minorHAnsi" w:hAnsiTheme="minorHAnsi" w:cstheme="minorHAnsi"/>
          <w:bCs/>
          <w:sz w:val="24"/>
          <w:szCs w:val="24"/>
        </w:rPr>
        <w:t>d elettivamente</w:t>
      </w:r>
      <w:r w:rsidRPr="006F29DA">
        <w:rPr>
          <w:rFonts w:asciiTheme="minorHAnsi" w:hAnsiTheme="minorHAnsi" w:cstheme="minorHAnsi"/>
          <w:bCs/>
          <w:sz w:val="24"/>
          <w:szCs w:val="24"/>
          <w:lang w:val="x-none"/>
        </w:rPr>
        <w:t xml:space="preserve"> domiciliato come </w:t>
      </w:r>
      <w:r w:rsidRPr="006F29DA">
        <w:rPr>
          <w:rFonts w:asciiTheme="minorHAnsi" w:hAnsiTheme="minorHAnsi" w:cstheme="minorHAnsi"/>
          <w:bCs/>
          <w:sz w:val="24"/>
          <w:szCs w:val="24"/>
        </w:rPr>
        <w:t>in epigrafe</w:t>
      </w:r>
    </w:p>
    <w:p w14:paraId="57CB9A55" w14:textId="77777777" w:rsidR="00586B2A" w:rsidRPr="006F29DA" w:rsidRDefault="00586B2A" w:rsidP="006F29DA">
      <w:pPr>
        <w:widowControl w:val="0"/>
        <w:spacing w:before="100" w:beforeAutospacing="1" w:after="100" w:afterAutospacing="1" w:line="360" w:lineRule="auto"/>
        <w:ind w:left="57" w:right="57"/>
        <w:jc w:val="center"/>
        <w:rPr>
          <w:rFonts w:asciiTheme="minorHAnsi" w:hAnsiTheme="minorHAnsi" w:cstheme="minorHAnsi"/>
          <w:b/>
          <w:bCs/>
          <w:sz w:val="24"/>
          <w:szCs w:val="24"/>
        </w:rPr>
      </w:pPr>
      <w:r w:rsidRPr="006F29DA">
        <w:rPr>
          <w:rFonts w:asciiTheme="minorHAnsi" w:hAnsiTheme="minorHAnsi" w:cstheme="minorHAnsi"/>
          <w:b/>
          <w:bCs/>
          <w:sz w:val="24"/>
          <w:szCs w:val="24"/>
        </w:rPr>
        <w:t>RICORRE</w:t>
      </w:r>
    </w:p>
    <w:p w14:paraId="38EC886B" w14:textId="3CEB2D6F" w:rsidR="00586B2A" w:rsidRPr="006F29DA" w:rsidRDefault="00586B2A" w:rsidP="006F29DA">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6F29DA">
        <w:rPr>
          <w:rFonts w:asciiTheme="minorHAnsi" w:hAnsiTheme="minorHAnsi" w:cstheme="minorHAnsi"/>
          <w:bCs/>
          <w:sz w:val="24"/>
          <w:szCs w:val="24"/>
        </w:rPr>
        <w:t xml:space="preserve">a codesta </w:t>
      </w:r>
      <w:r w:rsidR="00855941" w:rsidRPr="006F29DA">
        <w:rPr>
          <w:rFonts w:asciiTheme="minorHAnsi" w:hAnsiTheme="minorHAnsi" w:cstheme="minorHAnsi"/>
          <w:bCs/>
          <w:sz w:val="24"/>
          <w:szCs w:val="24"/>
        </w:rPr>
        <w:t xml:space="preserve">On.le </w:t>
      </w:r>
      <w:r w:rsidRPr="006F29DA">
        <w:rPr>
          <w:rFonts w:asciiTheme="minorHAnsi" w:hAnsiTheme="minorHAnsi" w:cstheme="minorHAnsi"/>
          <w:bCs/>
          <w:sz w:val="24"/>
          <w:szCs w:val="24"/>
        </w:rPr>
        <w:t>Corte d</w:t>
      </w:r>
      <w:r w:rsidR="009457C4" w:rsidRPr="006F29DA">
        <w:rPr>
          <w:rFonts w:asciiTheme="minorHAnsi" w:hAnsiTheme="minorHAnsi" w:cstheme="minorHAnsi"/>
          <w:bCs/>
          <w:sz w:val="24"/>
          <w:szCs w:val="24"/>
        </w:rPr>
        <w:t>’</w:t>
      </w:r>
      <w:r w:rsidRPr="006F29DA">
        <w:rPr>
          <w:rFonts w:asciiTheme="minorHAnsi" w:hAnsiTheme="minorHAnsi" w:cstheme="minorHAnsi"/>
          <w:bCs/>
          <w:sz w:val="24"/>
          <w:szCs w:val="24"/>
        </w:rPr>
        <w:t>Appello – Sezione Lavoro e Previdenza - affinché fissi con decreto l’udienza di discussione, ex art. 435 c.p.c.,</w:t>
      </w:r>
      <w:r w:rsidRPr="006F29DA">
        <w:rPr>
          <w:rFonts w:asciiTheme="minorHAnsi" w:hAnsiTheme="minorHAnsi" w:cstheme="minorHAnsi"/>
          <w:sz w:val="24"/>
          <w:szCs w:val="24"/>
        </w:rPr>
        <w:t xml:space="preserve"> sin d'ora, avvertendo l'appellato che deve costituirsi in giudizio almeno dieci giorni prima dell'udienza fissata, ai sensi e nelle forme stabilite dall'art. 436 c.p.c. e che, in difetto di costituzione, si procederà in sua contumacia, per ivi sentir accogliere le seguenti</w:t>
      </w:r>
    </w:p>
    <w:p w14:paraId="653A4D08" w14:textId="77777777" w:rsidR="00586B2A" w:rsidRPr="006F29DA" w:rsidRDefault="00586B2A" w:rsidP="006F29DA">
      <w:pPr>
        <w:widowControl w:val="0"/>
        <w:spacing w:before="100" w:beforeAutospacing="1" w:after="100" w:afterAutospacing="1" w:line="360" w:lineRule="auto"/>
        <w:ind w:left="57" w:right="57"/>
        <w:jc w:val="center"/>
        <w:rPr>
          <w:rFonts w:asciiTheme="minorHAnsi" w:hAnsiTheme="minorHAnsi" w:cstheme="minorHAnsi"/>
          <w:b/>
          <w:bCs/>
          <w:sz w:val="24"/>
          <w:szCs w:val="24"/>
          <w:lang w:val="x-none"/>
        </w:rPr>
      </w:pPr>
      <w:r w:rsidRPr="006F29DA">
        <w:rPr>
          <w:rFonts w:asciiTheme="minorHAnsi" w:hAnsiTheme="minorHAnsi" w:cstheme="minorHAnsi"/>
          <w:b/>
          <w:bCs/>
          <w:sz w:val="24"/>
          <w:szCs w:val="24"/>
          <w:lang w:val="x-none"/>
        </w:rPr>
        <w:t>CONCLUSIONI</w:t>
      </w:r>
    </w:p>
    <w:p w14:paraId="67086706" w14:textId="0DE810F7" w:rsidR="002A6783" w:rsidRPr="006F29DA" w:rsidRDefault="00855941" w:rsidP="00A311AF">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6F29DA">
        <w:rPr>
          <w:rFonts w:asciiTheme="minorHAnsi" w:hAnsiTheme="minorHAnsi" w:cstheme="minorHAnsi"/>
          <w:bCs/>
          <w:sz w:val="24"/>
          <w:szCs w:val="24"/>
        </w:rPr>
        <w:t>i</w:t>
      </w:r>
      <w:r w:rsidR="00586B2A" w:rsidRPr="006F29DA">
        <w:rPr>
          <w:rFonts w:asciiTheme="minorHAnsi" w:hAnsiTheme="minorHAnsi" w:cstheme="minorHAnsi"/>
          <w:bCs/>
          <w:sz w:val="24"/>
          <w:szCs w:val="24"/>
        </w:rPr>
        <w:t>n accoglimento del</w:t>
      </w:r>
      <w:r w:rsidRPr="006F29DA">
        <w:rPr>
          <w:rFonts w:asciiTheme="minorHAnsi" w:hAnsiTheme="minorHAnsi" w:cstheme="minorHAnsi"/>
          <w:bCs/>
          <w:sz w:val="24"/>
          <w:szCs w:val="24"/>
        </w:rPr>
        <w:t xml:space="preserve"> gravame </w:t>
      </w:r>
      <w:r w:rsidR="00586B2A" w:rsidRPr="006F29DA">
        <w:rPr>
          <w:rFonts w:asciiTheme="minorHAnsi" w:hAnsiTheme="minorHAnsi" w:cstheme="minorHAnsi"/>
          <w:bCs/>
          <w:sz w:val="24"/>
          <w:szCs w:val="24"/>
        </w:rPr>
        <w:t>proposto dall’I</w:t>
      </w:r>
      <w:r w:rsidR="00050B8C" w:rsidRPr="006F29DA">
        <w:rPr>
          <w:rFonts w:asciiTheme="minorHAnsi" w:hAnsiTheme="minorHAnsi" w:cstheme="minorHAnsi"/>
          <w:bCs/>
          <w:sz w:val="24"/>
          <w:szCs w:val="24"/>
        </w:rPr>
        <w:t>NPS</w:t>
      </w:r>
      <w:r w:rsidR="00586B2A" w:rsidRPr="006F29DA">
        <w:rPr>
          <w:rFonts w:asciiTheme="minorHAnsi" w:hAnsiTheme="minorHAnsi" w:cstheme="minorHAnsi"/>
          <w:bCs/>
          <w:sz w:val="24"/>
          <w:szCs w:val="24"/>
        </w:rPr>
        <w:t xml:space="preserve">, </w:t>
      </w:r>
      <w:r w:rsidRPr="006F29DA">
        <w:rPr>
          <w:rFonts w:asciiTheme="minorHAnsi" w:hAnsiTheme="minorHAnsi" w:cstheme="minorHAnsi"/>
          <w:bCs/>
          <w:sz w:val="24"/>
          <w:szCs w:val="24"/>
        </w:rPr>
        <w:t>Voglia codesta On.le Corte d’Appello r</w:t>
      </w:r>
      <w:r w:rsidR="00D15512" w:rsidRPr="006F29DA">
        <w:rPr>
          <w:rFonts w:asciiTheme="minorHAnsi" w:hAnsiTheme="minorHAnsi" w:cstheme="minorHAnsi"/>
          <w:bCs/>
          <w:sz w:val="24"/>
          <w:szCs w:val="24"/>
        </w:rPr>
        <w:t>iforma</w:t>
      </w:r>
      <w:r w:rsidRPr="006F29DA">
        <w:rPr>
          <w:rFonts w:asciiTheme="minorHAnsi" w:hAnsiTheme="minorHAnsi" w:cstheme="minorHAnsi"/>
          <w:bCs/>
          <w:sz w:val="24"/>
          <w:szCs w:val="24"/>
        </w:rPr>
        <w:t xml:space="preserve">re </w:t>
      </w:r>
      <w:r w:rsidR="00D15512" w:rsidRPr="006F29DA">
        <w:rPr>
          <w:rFonts w:asciiTheme="minorHAnsi" w:hAnsiTheme="minorHAnsi" w:cstheme="minorHAnsi"/>
          <w:bCs/>
          <w:sz w:val="24"/>
          <w:szCs w:val="24"/>
        </w:rPr>
        <w:t xml:space="preserve">la </w:t>
      </w:r>
      <w:r w:rsidR="00A311AF" w:rsidRPr="00A311AF">
        <w:rPr>
          <w:rFonts w:asciiTheme="minorHAnsi" w:hAnsiTheme="minorHAnsi" w:cstheme="minorHAnsi"/>
          <w:bCs/>
          <w:sz w:val="24"/>
          <w:szCs w:val="24"/>
        </w:rPr>
        <w:t>sentenza n. 68/2023, pubblicata il 18/1/2023, RG n. 2535/2015, del Tribunale di Patti - GOT Amato</w:t>
      </w:r>
      <w:r w:rsidR="002A6783" w:rsidRPr="006F29DA">
        <w:rPr>
          <w:rFonts w:asciiTheme="minorHAnsi" w:hAnsiTheme="minorHAnsi" w:cstheme="minorHAnsi"/>
          <w:bCs/>
          <w:sz w:val="24"/>
          <w:szCs w:val="24"/>
        </w:rPr>
        <w:t xml:space="preserve"> e pertanto:</w:t>
      </w:r>
    </w:p>
    <w:p w14:paraId="34ED2C00" w14:textId="50E6AF35" w:rsidR="002A6783" w:rsidRPr="006F29DA" w:rsidRDefault="002A6783" w:rsidP="006F29DA">
      <w:pPr>
        <w:widowControl w:val="0"/>
        <w:spacing w:before="100" w:beforeAutospacing="1" w:after="100" w:afterAutospacing="1" w:line="360" w:lineRule="auto"/>
        <w:ind w:left="57" w:right="57"/>
        <w:jc w:val="both"/>
        <w:rPr>
          <w:rFonts w:asciiTheme="minorHAnsi" w:hAnsiTheme="minorHAnsi" w:cstheme="minorHAnsi"/>
          <w:bCs/>
          <w:sz w:val="24"/>
          <w:szCs w:val="24"/>
        </w:rPr>
      </w:pPr>
      <w:bookmarkStart w:id="14" w:name="_Hlk125034735"/>
      <w:r w:rsidRPr="006F29DA">
        <w:rPr>
          <w:rFonts w:asciiTheme="minorHAnsi" w:hAnsiTheme="minorHAnsi" w:cstheme="minorHAnsi"/>
          <w:bCs/>
          <w:sz w:val="24"/>
          <w:szCs w:val="24"/>
          <w:u w:val="single"/>
        </w:rPr>
        <w:lastRenderedPageBreak/>
        <w:t>- in via cautelare</w:t>
      </w:r>
      <w:r w:rsidRPr="006F29DA">
        <w:rPr>
          <w:rFonts w:asciiTheme="minorHAnsi" w:hAnsiTheme="minorHAnsi" w:cstheme="minorHAnsi"/>
          <w:bCs/>
          <w:sz w:val="24"/>
          <w:szCs w:val="24"/>
        </w:rPr>
        <w:t xml:space="preserve">, anche </w:t>
      </w:r>
      <w:r w:rsidRPr="006F29DA">
        <w:rPr>
          <w:rFonts w:asciiTheme="minorHAnsi" w:hAnsiTheme="minorHAnsi" w:cstheme="minorHAnsi"/>
          <w:bCs/>
          <w:i/>
          <w:iCs/>
          <w:sz w:val="24"/>
          <w:szCs w:val="24"/>
        </w:rPr>
        <w:t>inaudita et altera parte</w:t>
      </w:r>
      <w:r w:rsidRPr="006F29DA">
        <w:rPr>
          <w:rFonts w:asciiTheme="minorHAnsi" w:hAnsiTheme="minorHAnsi" w:cstheme="minorHAnsi"/>
          <w:bCs/>
          <w:sz w:val="24"/>
          <w:szCs w:val="24"/>
        </w:rPr>
        <w:t>, disporre la sospensione della provvisoria esecutività della sentenza gravata</w:t>
      </w:r>
      <w:r w:rsidR="009D4D03" w:rsidRPr="006F29DA">
        <w:rPr>
          <w:rFonts w:asciiTheme="minorHAnsi" w:hAnsiTheme="minorHAnsi" w:cstheme="minorHAnsi"/>
          <w:bCs/>
          <w:sz w:val="24"/>
          <w:szCs w:val="24"/>
        </w:rPr>
        <w:t>;</w:t>
      </w:r>
    </w:p>
    <w:bookmarkEnd w:id="14"/>
    <w:p w14:paraId="67C4AFC5" w14:textId="229178DF" w:rsidR="0088056C" w:rsidRPr="006F29DA" w:rsidRDefault="009D4D03"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u w:val="single"/>
        </w:rPr>
        <w:t>- in via preliminare</w:t>
      </w:r>
      <w:r w:rsidR="008F7952" w:rsidRPr="006F29DA">
        <w:rPr>
          <w:rFonts w:asciiTheme="minorHAnsi" w:hAnsiTheme="minorHAnsi" w:cstheme="minorHAnsi"/>
          <w:sz w:val="24"/>
          <w:szCs w:val="24"/>
        </w:rPr>
        <w:t xml:space="preserve">, </w:t>
      </w:r>
      <w:r w:rsidRPr="006F29DA">
        <w:rPr>
          <w:rFonts w:asciiTheme="minorHAnsi" w:hAnsiTheme="minorHAnsi" w:cstheme="minorHAnsi"/>
          <w:sz w:val="24"/>
          <w:szCs w:val="24"/>
        </w:rPr>
        <w:t xml:space="preserve">accertare e dichiarare </w:t>
      </w:r>
      <w:r w:rsidR="008F7952" w:rsidRPr="006F29DA">
        <w:rPr>
          <w:rFonts w:asciiTheme="minorHAnsi" w:hAnsiTheme="minorHAnsi" w:cstheme="minorHAnsi"/>
          <w:sz w:val="24"/>
          <w:szCs w:val="24"/>
        </w:rPr>
        <w:t>-</w:t>
      </w:r>
      <w:r w:rsidRPr="006F29DA">
        <w:rPr>
          <w:rFonts w:asciiTheme="minorHAnsi" w:hAnsiTheme="minorHAnsi" w:cstheme="minorHAnsi"/>
          <w:sz w:val="24"/>
          <w:szCs w:val="24"/>
        </w:rPr>
        <w:t xml:space="preserve"> per vizi propri </w:t>
      </w:r>
      <w:r w:rsidR="008F7952" w:rsidRPr="006F29DA">
        <w:rPr>
          <w:rFonts w:asciiTheme="minorHAnsi" w:hAnsiTheme="minorHAnsi" w:cstheme="minorHAnsi"/>
          <w:sz w:val="24"/>
          <w:szCs w:val="24"/>
        </w:rPr>
        <w:t>-</w:t>
      </w:r>
      <w:r w:rsidRPr="006F29DA">
        <w:rPr>
          <w:rFonts w:asciiTheme="minorHAnsi" w:hAnsiTheme="minorHAnsi" w:cstheme="minorHAnsi"/>
          <w:sz w:val="24"/>
          <w:szCs w:val="24"/>
        </w:rPr>
        <w:t xml:space="preserve"> la nullità della sentenza </w:t>
      </w:r>
      <w:r w:rsidR="00E30BF8" w:rsidRPr="006F29DA">
        <w:rPr>
          <w:rFonts w:asciiTheme="minorHAnsi" w:hAnsiTheme="minorHAnsi" w:cstheme="minorHAnsi"/>
          <w:sz w:val="24"/>
          <w:szCs w:val="24"/>
        </w:rPr>
        <w:t>gravata;</w:t>
      </w:r>
    </w:p>
    <w:p w14:paraId="31C98EA3" w14:textId="094AB975" w:rsidR="0088056C"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u w:val="single"/>
        </w:rPr>
        <w:t xml:space="preserve">- </w:t>
      </w:r>
      <w:r w:rsidR="0088056C" w:rsidRPr="006F29DA">
        <w:rPr>
          <w:rFonts w:asciiTheme="minorHAnsi" w:hAnsiTheme="minorHAnsi" w:cstheme="minorHAnsi"/>
          <w:sz w:val="24"/>
          <w:szCs w:val="24"/>
          <w:u w:val="single"/>
        </w:rPr>
        <w:t>nel merito</w:t>
      </w:r>
      <w:r w:rsidR="0088056C" w:rsidRPr="006F29DA">
        <w:rPr>
          <w:rFonts w:asciiTheme="minorHAnsi" w:hAnsiTheme="minorHAnsi" w:cstheme="minorHAnsi"/>
          <w:sz w:val="24"/>
          <w:szCs w:val="24"/>
        </w:rPr>
        <w:t>, condanna</w:t>
      </w:r>
      <w:r w:rsidRPr="006F29DA">
        <w:rPr>
          <w:rFonts w:asciiTheme="minorHAnsi" w:hAnsiTheme="minorHAnsi" w:cstheme="minorHAnsi"/>
          <w:sz w:val="24"/>
          <w:szCs w:val="24"/>
        </w:rPr>
        <w:t xml:space="preserve">re </w:t>
      </w:r>
      <w:r w:rsidR="00C47F35">
        <w:rPr>
          <w:rFonts w:asciiTheme="minorHAnsi" w:hAnsiTheme="minorHAnsi" w:cstheme="minorHAnsi"/>
          <w:sz w:val="24"/>
          <w:szCs w:val="24"/>
        </w:rPr>
        <w:t>(…)</w:t>
      </w:r>
      <w:r w:rsidRPr="006F29DA">
        <w:rPr>
          <w:rFonts w:asciiTheme="minorHAnsi" w:hAnsiTheme="minorHAnsi" w:cstheme="minorHAnsi"/>
          <w:sz w:val="24"/>
          <w:szCs w:val="24"/>
        </w:rPr>
        <w:t xml:space="preserve"> </w:t>
      </w:r>
      <w:r w:rsidR="0088056C" w:rsidRPr="006F29DA">
        <w:rPr>
          <w:rFonts w:asciiTheme="minorHAnsi" w:hAnsiTheme="minorHAnsi" w:cstheme="minorHAnsi"/>
          <w:sz w:val="24"/>
          <w:szCs w:val="24"/>
        </w:rPr>
        <w:t xml:space="preserve">ex art. 96 c.p.c., co. 1 e 3, al pagamento in favore dell’INPS della somma di euro 2.135,00, nel primo caso, e della somma che sarà determinata equitativamente dall’On.le </w:t>
      </w:r>
      <w:r w:rsidRPr="006F29DA">
        <w:rPr>
          <w:rFonts w:asciiTheme="minorHAnsi" w:hAnsiTheme="minorHAnsi" w:cstheme="minorHAnsi"/>
          <w:sz w:val="24"/>
          <w:szCs w:val="24"/>
        </w:rPr>
        <w:t xml:space="preserve">Corte </w:t>
      </w:r>
      <w:r w:rsidR="0088056C" w:rsidRPr="006F29DA">
        <w:rPr>
          <w:rFonts w:asciiTheme="minorHAnsi" w:hAnsiTheme="minorHAnsi" w:cstheme="minorHAnsi"/>
          <w:sz w:val="24"/>
          <w:szCs w:val="24"/>
        </w:rPr>
        <w:t>adit</w:t>
      </w:r>
      <w:r w:rsidRPr="006F29DA">
        <w:rPr>
          <w:rFonts w:asciiTheme="minorHAnsi" w:hAnsiTheme="minorHAnsi" w:cstheme="minorHAnsi"/>
          <w:sz w:val="24"/>
          <w:szCs w:val="24"/>
        </w:rPr>
        <w:t>a</w:t>
      </w:r>
      <w:r w:rsidR="0088056C" w:rsidRPr="006F29DA">
        <w:rPr>
          <w:rFonts w:asciiTheme="minorHAnsi" w:hAnsiTheme="minorHAnsi" w:cstheme="minorHAnsi"/>
          <w:sz w:val="24"/>
          <w:szCs w:val="24"/>
        </w:rPr>
        <w:t>, nel secondo;</w:t>
      </w:r>
    </w:p>
    <w:p w14:paraId="708508AF" w14:textId="41D6B8F6" w:rsidR="009D4D03" w:rsidRPr="006F29DA" w:rsidRDefault="009D4D03"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Si ribadiscono inoltre le conclusioni già formulate attraverso la memoria di costituzione di primo grado così come segue:</w:t>
      </w:r>
    </w:p>
    <w:p w14:paraId="4D497E63"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in via preliminare:</w:t>
      </w:r>
    </w:p>
    <w:p w14:paraId="2C8C1555" w14:textId="77777777" w:rsidR="00A311AF"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 accertare e dichiarare, per le ragioni esposte in narrativa in fatto e diritto, l’inammissibilità del ricorso ed in particolare per: </w:t>
      </w:r>
    </w:p>
    <w:p w14:paraId="2C09F7B0"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1a) pretermissione del datore di lavoro litisconsorte necessario.</w:t>
      </w:r>
    </w:p>
    <w:p w14:paraId="156FD9E1"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disporre:</w:t>
      </w:r>
    </w:p>
    <w:p w14:paraId="7F065664" w14:textId="546F2829"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1d) la riunione dei fascicol</w:t>
      </w:r>
      <w:r w:rsidR="00A311AF">
        <w:rPr>
          <w:rFonts w:asciiTheme="minorHAnsi" w:hAnsiTheme="minorHAnsi" w:cstheme="minorHAnsi"/>
          <w:sz w:val="24"/>
          <w:szCs w:val="24"/>
        </w:rPr>
        <w:t>i</w:t>
      </w:r>
      <w:r w:rsidRPr="006F29DA">
        <w:rPr>
          <w:rFonts w:asciiTheme="minorHAnsi" w:hAnsiTheme="minorHAnsi" w:cstheme="minorHAnsi"/>
          <w:sz w:val="24"/>
          <w:szCs w:val="24"/>
        </w:rPr>
        <w:t xml:space="preserve"> rubricati ai nn. 2413/2534/2535/2536/2369-2015 RGL poiché tra vertenti tra le medesime personae, e con identico petitum e causa petendi.</w:t>
      </w:r>
    </w:p>
    <w:p w14:paraId="312D2960"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nel merito:</w:t>
      </w:r>
    </w:p>
    <w:p w14:paraId="2C9902D8"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respingere integralmente il ricorso in quanto infondato in fatto e diritto;</w:t>
      </w:r>
    </w:p>
    <w:p w14:paraId="050EF070"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in via istruttoria:</w:t>
      </w:r>
    </w:p>
    <w:p w14:paraId="292AB59B"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lastRenderedPageBreak/>
        <w:t>- ammettere prova testimoniale, senza inversione alcuna dell'onere probatorio, a conferma del contenuto e delle circostanze tutte di cui al verbale unico di accertamento e notificazione INPS da intendersi qui di seguito integralmente riportato e trascritto, premesso l'inciso “vero che” nonché sui seguenti capitoli di prova:</w:t>
      </w:r>
    </w:p>
    <w:p w14:paraId="6685C8A2"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1. “vero che il provvedimento di cancellazione interveniva dopo un’ispezione condotta dall’Inps, conclusa con il rapporto informativo a sua firma;</w:t>
      </w:r>
    </w:p>
    <w:p w14:paraId="356EDA13"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2. vero che non è stato possibile accedere in azienda e che al tempo dell’ispezione il bestiame, per dichiarazione del proprietario, non si trovava in agro di Tortorici;</w:t>
      </w:r>
    </w:p>
    <w:p w14:paraId="78B0E1F7"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3. vero che avete accertato che l’azienda non aveva fatto denuncia all’USL di transumanza in altro territorio;</w:t>
      </w:r>
    </w:p>
    <w:p w14:paraId="34D9C37B"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4. vero che per l’allevamento (riferito come allo stato brado) è stato stimato come sufficiente l’impegno lavorativo del solo datore di lavoro;</w:t>
      </w:r>
    </w:p>
    <w:p w14:paraId="212D1E2D"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5. vero che, acquisite le dichiarazioni dei lavoratori, è emersa una palese discordanza tra le informazioni assunte in punto di manodopera impiegata, orario di lavoro, retribuzione, estensione dei fondi, recinsione dei medesimi, capi di bestiame allevati, locali di ricovero degli animali, locali adibiti alla lavorazione del latte;</w:t>
      </w:r>
    </w:p>
    <w:p w14:paraId="5AEB6BAE"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6. vero che gli importi necessari per la retribuzione della manodopera (nell’ordine di alcune centinaia di migliaia di euro), sono non sono compatibili con le risorse dell’azienda.</w:t>
      </w:r>
    </w:p>
    <w:p w14:paraId="148EC90E"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7. vero che dalla documentazione visionata non sono emersi titoli di credito relativi al versamento della retribuzione o alla commercializzazione dei prodotti.</w:t>
      </w:r>
    </w:p>
    <w:p w14:paraId="44C3E591"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lastRenderedPageBreak/>
        <w:t>8. vero che il numero delle giornate dichiarate ed il relativo onere della manodopera (se le giornate fossero tutte retribuite ed assicurate dal datore di lavoro) non appare coerente rispetto alla gestione in termini economici dell’azienda.</w:t>
      </w:r>
    </w:p>
    <w:p w14:paraId="132BD7BF" w14:textId="47648682" w:rsidR="00E30BF8" w:rsidRPr="006F29DA" w:rsidRDefault="00E30BF8" w:rsidP="00A311AF">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9. vero che avete accertato l’evasione totale della contribuzione.”. Testi: ispettori verbalizzanti INPS; </w:t>
      </w:r>
    </w:p>
    <w:p w14:paraId="1400798E"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disporre ex art. 258 c.p.c. l'ispezione dei luoghi tutti in cui la ditta individuale Azienda agricola datrice di lavoro BONTEMPO CIANCIANELLA SEBASTIANO ha estrinsecato/estrinseca la propria attività;</w:t>
      </w:r>
    </w:p>
    <w:p w14:paraId="7143F4C8"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ordinare, ex articolo 210 c.p.c., al legale rappresentante della ditta individuale Azienda agricola BONTEMPO CIANCIANELLA SEBASTIANO, o chi li detenga a qualsiasi titolo, l’esibizione dei seguenti documenti: 1) libri di legge tutti; 2) fatturato (acquisti/vendite) con particolare riferimento all’acquisto di piante, sementi, fertilizzanti, macchinari; 3) bilanci comprendenti beni ammortizzabili; 4) contratti di lavoro con ricevute bancarie di pagamento degli emolumenti di buste paga mensile; 5) registro acquisti; 6) libretto UMA (carburante agricolo); 7) contratti agricoli; 8) registro I.V.A.; 9) cd. quaderni di campagna (trattamenti fitosanitari); il tutto relativamente al periodo di causa;</w:t>
      </w:r>
    </w:p>
    <w:p w14:paraId="57127F56"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acquisire presso che la Caserma CC di Tortorici le dichiarazioni rese dai lavoratori ABADESSA, ARCODIA, ARMELI, CALANNI, FAVAZZO, IAPICHINO, LOMBARDO PONTILLO, LUPICA CONIGLIO, PAPALEO, MUSARRA, PATERNITI, PINTAGRO, RIOLO, SALICOLA, SERRELLI, VENUTI, tutti ascoltati presso la Caserma CC di Tortorici nel 2014.</w:t>
      </w:r>
    </w:p>
    <w:p w14:paraId="658286D0" w14:textId="1D3F2BD2" w:rsidR="00E30BF8" w:rsidRPr="006F29DA" w:rsidRDefault="00A311AF" w:rsidP="00A311AF">
      <w:pPr>
        <w:spacing w:before="100" w:beforeAutospacing="1" w:after="100" w:afterAutospacing="1" w:line="360" w:lineRule="auto"/>
        <w:ind w:left="57" w:right="57"/>
        <w:jc w:val="center"/>
        <w:rPr>
          <w:rFonts w:asciiTheme="minorHAnsi" w:hAnsiTheme="minorHAnsi" w:cstheme="minorHAnsi"/>
          <w:sz w:val="24"/>
          <w:szCs w:val="24"/>
        </w:rPr>
      </w:pPr>
      <w:r>
        <w:rPr>
          <w:rFonts w:asciiTheme="minorHAnsi" w:hAnsiTheme="minorHAnsi" w:cstheme="minorHAnsi"/>
          <w:sz w:val="24"/>
          <w:szCs w:val="24"/>
        </w:rPr>
        <w:t>°°°</w:t>
      </w:r>
    </w:p>
    <w:p w14:paraId="14FB4D28" w14:textId="77777777" w:rsidR="00841F61" w:rsidRPr="006F29DA" w:rsidRDefault="00841F61" w:rsidP="006F29DA">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6F29DA">
        <w:rPr>
          <w:rFonts w:asciiTheme="minorHAnsi" w:hAnsiTheme="minorHAnsi" w:cstheme="minorHAnsi"/>
          <w:bCs/>
          <w:sz w:val="24"/>
          <w:szCs w:val="24"/>
        </w:rPr>
        <w:t>Con vittoria delle spese e competenze del secondo grado di giudizio.</w:t>
      </w:r>
    </w:p>
    <w:p w14:paraId="7A6FD726" w14:textId="7A401530" w:rsidR="00855941" w:rsidRPr="006F29DA" w:rsidRDefault="00855941" w:rsidP="006F29DA">
      <w:pPr>
        <w:widowControl w:val="0"/>
        <w:spacing w:before="100" w:beforeAutospacing="1" w:after="100" w:afterAutospacing="1" w:line="360" w:lineRule="auto"/>
        <w:ind w:left="57" w:right="57"/>
        <w:jc w:val="both"/>
        <w:rPr>
          <w:rFonts w:asciiTheme="minorHAnsi" w:hAnsiTheme="minorHAnsi" w:cstheme="minorHAnsi"/>
          <w:bCs/>
          <w:sz w:val="24"/>
          <w:szCs w:val="24"/>
        </w:rPr>
      </w:pPr>
      <w:r w:rsidRPr="006F29DA">
        <w:rPr>
          <w:rFonts w:asciiTheme="minorHAnsi" w:hAnsiTheme="minorHAnsi" w:cstheme="minorHAnsi"/>
          <w:bCs/>
          <w:sz w:val="24"/>
          <w:szCs w:val="24"/>
        </w:rPr>
        <w:t xml:space="preserve">Nell’ipotesi di accoglimento del ricorso in appello INPS disporre </w:t>
      </w:r>
      <w:r w:rsidR="00841F61" w:rsidRPr="006F29DA">
        <w:rPr>
          <w:rFonts w:asciiTheme="minorHAnsi" w:hAnsiTheme="minorHAnsi" w:cstheme="minorHAnsi"/>
          <w:bCs/>
          <w:sz w:val="24"/>
          <w:szCs w:val="24"/>
        </w:rPr>
        <w:t xml:space="preserve">espressamente </w:t>
      </w:r>
      <w:r w:rsidRPr="006F29DA">
        <w:rPr>
          <w:rFonts w:asciiTheme="minorHAnsi" w:hAnsiTheme="minorHAnsi" w:cstheme="minorHAnsi"/>
          <w:bCs/>
          <w:sz w:val="24"/>
          <w:szCs w:val="24"/>
        </w:rPr>
        <w:t xml:space="preserve">il </w:t>
      </w:r>
      <w:r w:rsidRPr="006F29DA">
        <w:rPr>
          <w:rFonts w:asciiTheme="minorHAnsi" w:hAnsiTheme="minorHAnsi" w:cstheme="minorHAnsi"/>
          <w:bCs/>
          <w:sz w:val="24"/>
          <w:szCs w:val="24"/>
        </w:rPr>
        <w:lastRenderedPageBreak/>
        <w:t>ristoro del costo del contributo unificato versato dall’Istituto previdenziale per l’introduzione del presente giudizio.</w:t>
      </w:r>
    </w:p>
    <w:p w14:paraId="5CD425FD" w14:textId="77777777" w:rsidR="00A22FC6" w:rsidRPr="006F29DA" w:rsidRDefault="00A22FC6" w:rsidP="006F29DA">
      <w:pPr>
        <w:spacing w:before="100" w:beforeAutospacing="1" w:after="100" w:afterAutospacing="1" w:line="360" w:lineRule="auto"/>
        <w:ind w:left="57" w:right="57"/>
        <w:jc w:val="center"/>
        <w:rPr>
          <w:rFonts w:asciiTheme="minorHAnsi" w:hAnsiTheme="minorHAnsi" w:cstheme="minorHAnsi"/>
          <w:b/>
          <w:sz w:val="24"/>
          <w:szCs w:val="24"/>
        </w:rPr>
      </w:pPr>
      <w:r w:rsidRPr="006F29DA">
        <w:rPr>
          <w:rFonts w:asciiTheme="minorHAnsi" w:hAnsiTheme="minorHAnsi" w:cstheme="minorHAnsi"/>
          <w:b/>
          <w:sz w:val="24"/>
          <w:szCs w:val="24"/>
        </w:rPr>
        <w:t>Dichiarazione di valore ai fini del contributo unificato</w:t>
      </w:r>
    </w:p>
    <w:p w14:paraId="51C23AD1" w14:textId="77777777" w:rsidR="00A22FC6" w:rsidRPr="006F29DA" w:rsidRDefault="00A22FC6"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Il sottoscritto Avvocato Antonio Cimmino ai sensi dell’art. 14 del D.P.R. 30 maggio 2002 n. 115 dichiara che il valore del presente procedimento è indeterminato.</w:t>
      </w:r>
    </w:p>
    <w:p w14:paraId="235750F3" w14:textId="77777777" w:rsidR="00A22FC6" w:rsidRPr="006F29DA" w:rsidRDefault="00A22FC6" w:rsidP="006F29DA">
      <w:pPr>
        <w:spacing w:before="100" w:beforeAutospacing="1" w:after="100" w:afterAutospacing="1" w:line="360" w:lineRule="auto"/>
        <w:ind w:left="57" w:right="57"/>
        <w:jc w:val="center"/>
        <w:rPr>
          <w:rFonts w:asciiTheme="minorHAnsi" w:hAnsiTheme="minorHAnsi" w:cstheme="minorHAnsi"/>
          <w:b/>
          <w:sz w:val="24"/>
          <w:szCs w:val="24"/>
        </w:rPr>
      </w:pPr>
      <w:r w:rsidRPr="006F29DA">
        <w:rPr>
          <w:rFonts w:asciiTheme="minorHAnsi" w:hAnsiTheme="minorHAnsi" w:cstheme="minorHAnsi"/>
          <w:b/>
          <w:sz w:val="24"/>
          <w:szCs w:val="24"/>
        </w:rPr>
        <w:t>Comunicazioni di cancelleria</w:t>
      </w:r>
    </w:p>
    <w:p w14:paraId="67C938C4" w14:textId="77777777" w:rsidR="00A22FC6" w:rsidRPr="006F29DA" w:rsidRDefault="00A22FC6"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Le comunicazioni di cancelleria potranno essere effettuate all’indirizzo PEC avv.antonio.cimmino@postacert.inps.gov.it o al numero di fax 071 9949161.</w:t>
      </w:r>
    </w:p>
    <w:p w14:paraId="2D93A3C7" w14:textId="77777777" w:rsidR="00A22FC6" w:rsidRPr="006F29DA" w:rsidRDefault="00A22FC6" w:rsidP="006F29DA">
      <w:pPr>
        <w:spacing w:before="100" w:beforeAutospacing="1" w:after="100" w:afterAutospacing="1" w:line="360" w:lineRule="auto"/>
        <w:ind w:left="57" w:right="57"/>
        <w:jc w:val="center"/>
        <w:rPr>
          <w:rFonts w:asciiTheme="minorHAnsi" w:hAnsiTheme="minorHAnsi" w:cstheme="minorHAnsi"/>
          <w:b/>
          <w:sz w:val="24"/>
          <w:szCs w:val="24"/>
        </w:rPr>
      </w:pPr>
      <w:r w:rsidRPr="006F29DA">
        <w:rPr>
          <w:rFonts w:asciiTheme="minorHAnsi" w:hAnsiTheme="minorHAnsi" w:cstheme="minorHAnsi"/>
          <w:b/>
          <w:sz w:val="24"/>
          <w:szCs w:val="24"/>
        </w:rPr>
        <w:t>°°°</w:t>
      </w:r>
    </w:p>
    <w:p w14:paraId="13FEC457" w14:textId="77777777" w:rsidR="00A22FC6" w:rsidRPr="006F29DA" w:rsidRDefault="00A22FC6" w:rsidP="006F29DA">
      <w:pPr>
        <w:spacing w:before="100" w:beforeAutospacing="1" w:after="100" w:afterAutospacing="1" w:line="360" w:lineRule="auto"/>
        <w:ind w:left="57" w:right="57"/>
        <w:jc w:val="center"/>
        <w:rPr>
          <w:rFonts w:asciiTheme="minorHAnsi" w:hAnsiTheme="minorHAnsi" w:cstheme="minorHAnsi"/>
          <w:b/>
          <w:sz w:val="24"/>
          <w:szCs w:val="24"/>
        </w:rPr>
      </w:pPr>
      <w:r w:rsidRPr="006F29DA">
        <w:rPr>
          <w:rFonts w:asciiTheme="minorHAnsi" w:hAnsiTheme="minorHAnsi" w:cstheme="minorHAnsi"/>
          <w:b/>
          <w:sz w:val="24"/>
          <w:szCs w:val="24"/>
        </w:rPr>
        <w:t>Allegati</w:t>
      </w:r>
    </w:p>
    <w:p w14:paraId="2FBEF62D" w14:textId="5213F659" w:rsidR="00A22FC6" w:rsidRPr="006F29DA" w:rsidRDefault="00A22FC6"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b/>
          <w:bCs/>
          <w:sz w:val="24"/>
          <w:szCs w:val="24"/>
        </w:rPr>
        <w:t>1.</w:t>
      </w:r>
      <w:r w:rsidRPr="006F29DA">
        <w:rPr>
          <w:rFonts w:asciiTheme="minorHAnsi" w:hAnsiTheme="minorHAnsi" w:cstheme="minorHAnsi"/>
          <w:sz w:val="24"/>
          <w:szCs w:val="24"/>
        </w:rPr>
        <w:t xml:space="preserve"> memoria di costituzione INPS di primo grado – fase di merito, in unico file originale denominato “</w:t>
      </w:r>
      <w:r w:rsidR="00E30BF8" w:rsidRPr="006F29DA">
        <w:rPr>
          <w:rFonts w:asciiTheme="minorHAnsi" w:hAnsiTheme="minorHAnsi" w:cstheme="minorHAnsi"/>
          <w:i/>
          <w:sz w:val="24"/>
          <w:szCs w:val="24"/>
        </w:rPr>
        <w:t xml:space="preserve">Tribunale di Patti RGL 2535 2015 memoria difensiva INPS c. </w:t>
      </w:r>
      <w:r w:rsidR="00C47F35">
        <w:rPr>
          <w:rFonts w:asciiTheme="minorHAnsi" w:hAnsiTheme="minorHAnsi" w:cstheme="minorHAnsi"/>
          <w:i/>
          <w:sz w:val="24"/>
          <w:szCs w:val="24"/>
        </w:rPr>
        <w:t>(…)</w:t>
      </w:r>
      <w:r w:rsidR="00E30BF8" w:rsidRPr="006F29DA">
        <w:rPr>
          <w:rFonts w:asciiTheme="minorHAnsi" w:hAnsiTheme="minorHAnsi" w:cstheme="minorHAnsi"/>
          <w:i/>
          <w:sz w:val="24"/>
          <w:szCs w:val="24"/>
        </w:rPr>
        <w:t xml:space="preserve"> 2011.pdf</w:t>
      </w:r>
      <w:r w:rsidRPr="006F29DA">
        <w:rPr>
          <w:rFonts w:asciiTheme="minorHAnsi" w:hAnsiTheme="minorHAnsi" w:cstheme="minorHAnsi"/>
          <w:sz w:val="24"/>
          <w:szCs w:val="24"/>
        </w:rPr>
        <w:t>” tratto dal PST;</w:t>
      </w:r>
    </w:p>
    <w:p w14:paraId="5920CE40" w14:textId="3C00DF3D" w:rsidR="00841F61" w:rsidRPr="006F29DA" w:rsidRDefault="00A22FC6"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b/>
          <w:bCs/>
          <w:sz w:val="24"/>
          <w:szCs w:val="24"/>
        </w:rPr>
        <w:t>2.</w:t>
      </w:r>
      <w:r w:rsidRPr="006F29DA">
        <w:rPr>
          <w:rFonts w:asciiTheme="minorHAnsi" w:hAnsiTheme="minorHAnsi" w:cstheme="minorHAnsi"/>
          <w:sz w:val="24"/>
          <w:szCs w:val="24"/>
        </w:rPr>
        <w:t xml:space="preserve"> sentenza del Tribunale GL di Patti </w:t>
      </w:r>
      <w:r w:rsidR="000276C1" w:rsidRPr="006F29DA">
        <w:rPr>
          <w:rFonts w:asciiTheme="minorHAnsi" w:hAnsiTheme="minorHAnsi" w:cstheme="minorHAnsi"/>
          <w:sz w:val="24"/>
          <w:szCs w:val="24"/>
        </w:rPr>
        <w:t>gravata</w:t>
      </w:r>
      <w:r w:rsidRPr="006F29DA">
        <w:rPr>
          <w:rFonts w:asciiTheme="minorHAnsi" w:hAnsiTheme="minorHAnsi" w:cstheme="minorHAnsi"/>
          <w:sz w:val="24"/>
          <w:szCs w:val="24"/>
        </w:rPr>
        <w:t>, in unico file originale</w:t>
      </w:r>
      <w:r w:rsidR="000276C1" w:rsidRPr="006F29DA">
        <w:rPr>
          <w:rFonts w:asciiTheme="minorHAnsi" w:hAnsiTheme="minorHAnsi" w:cstheme="minorHAnsi"/>
          <w:sz w:val="24"/>
          <w:szCs w:val="24"/>
        </w:rPr>
        <w:t>,</w:t>
      </w:r>
      <w:r w:rsidRPr="006F29DA">
        <w:rPr>
          <w:rFonts w:asciiTheme="minorHAnsi" w:hAnsiTheme="minorHAnsi" w:cstheme="minorHAnsi"/>
          <w:sz w:val="24"/>
          <w:szCs w:val="24"/>
        </w:rPr>
        <w:t xml:space="preserve"> denominato “</w:t>
      </w:r>
      <w:r w:rsidR="00E30BF8" w:rsidRPr="006F29DA">
        <w:rPr>
          <w:rFonts w:asciiTheme="minorHAnsi" w:hAnsiTheme="minorHAnsi" w:cstheme="minorHAnsi"/>
          <w:i/>
          <w:sz w:val="24"/>
          <w:szCs w:val="24"/>
        </w:rPr>
        <w:t>26208796s.pdf</w:t>
      </w:r>
      <w:r w:rsidRPr="006F29DA">
        <w:rPr>
          <w:rFonts w:asciiTheme="minorHAnsi" w:hAnsiTheme="minorHAnsi" w:cstheme="minorHAnsi"/>
          <w:sz w:val="24"/>
          <w:szCs w:val="24"/>
        </w:rPr>
        <w:t>” tratto dal PST</w:t>
      </w:r>
      <w:r w:rsidR="00841F61" w:rsidRPr="006F29DA">
        <w:rPr>
          <w:rFonts w:asciiTheme="minorHAnsi" w:hAnsiTheme="minorHAnsi" w:cstheme="minorHAnsi"/>
          <w:sz w:val="24"/>
          <w:szCs w:val="24"/>
        </w:rPr>
        <w:t>;</w:t>
      </w:r>
    </w:p>
    <w:p w14:paraId="0FB2260B" w14:textId="47BFD9AA" w:rsidR="00841F61" w:rsidRPr="006F29DA" w:rsidRDefault="00841F61"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b/>
          <w:bCs/>
          <w:sz w:val="24"/>
          <w:szCs w:val="24"/>
        </w:rPr>
        <w:t>3.</w:t>
      </w:r>
      <w:r w:rsidRPr="006F29DA">
        <w:rPr>
          <w:rFonts w:asciiTheme="minorHAnsi" w:hAnsiTheme="minorHAnsi" w:cstheme="minorHAnsi"/>
          <w:sz w:val="24"/>
          <w:szCs w:val="24"/>
        </w:rPr>
        <w:t xml:space="preserve"> documenti tratti dal fascicolo INPS di primo grado</w:t>
      </w:r>
      <w:r w:rsidR="00191B2A" w:rsidRPr="006F29DA">
        <w:rPr>
          <w:rFonts w:asciiTheme="minorHAnsi" w:hAnsiTheme="minorHAnsi" w:cstheme="minorHAnsi"/>
          <w:sz w:val="24"/>
          <w:szCs w:val="24"/>
        </w:rPr>
        <w:t>:</w:t>
      </w:r>
    </w:p>
    <w:p w14:paraId="260E1CE9" w14:textId="7C7014C2"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noProof/>
          <w:sz w:val="24"/>
          <w:szCs w:val="24"/>
        </w:rPr>
        <w:drawing>
          <wp:inline distT="0" distB="0" distL="0" distR="0" wp14:anchorId="13856539" wp14:editId="321F78F5">
            <wp:extent cx="5292725" cy="720725"/>
            <wp:effectExtent l="0" t="0" r="3175" b="317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92725" cy="720725"/>
                    </a:xfrm>
                    <a:prstGeom prst="rect">
                      <a:avLst/>
                    </a:prstGeom>
                  </pic:spPr>
                </pic:pic>
              </a:graphicData>
            </a:graphic>
          </wp:inline>
        </w:drawing>
      </w:r>
    </w:p>
    <w:p w14:paraId="12300327" w14:textId="3C909BA5" w:rsidR="00191B2A" w:rsidRPr="006F29DA" w:rsidRDefault="00841F61"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b/>
          <w:bCs/>
          <w:sz w:val="24"/>
          <w:szCs w:val="24"/>
        </w:rPr>
        <w:t>4</w:t>
      </w:r>
      <w:r w:rsidR="00A22FC6" w:rsidRPr="006F29DA">
        <w:rPr>
          <w:rFonts w:asciiTheme="minorHAnsi" w:hAnsiTheme="minorHAnsi" w:cstheme="minorHAnsi"/>
          <w:b/>
          <w:bCs/>
          <w:sz w:val="24"/>
          <w:szCs w:val="24"/>
        </w:rPr>
        <w:t>.</w:t>
      </w:r>
      <w:r w:rsidRPr="006F29DA">
        <w:rPr>
          <w:rFonts w:asciiTheme="minorHAnsi" w:hAnsiTheme="minorHAnsi" w:cstheme="minorHAnsi"/>
          <w:sz w:val="24"/>
          <w:szCs w:val="24"/>
        </w:rPr>
        <w:t xml:space="preserve"> </w:t>
      </w:r>
      <w:r w:rsidR="00191B2A" w:rsidRPr="006F29DA">
        <w:rPr>
          <w:rFonts w:asciiTheme="minorHAnsi" w:hAnsiTheme="minorHAnsi" w:cstheme="minorHAnsi"/>
          <w:sz w:val="24"/>
          <w:szCs w:val="24"/>
        </w:rPr>
        <w:t>Giurisprudenza (citata nell’atto di appello) dell’On.le Corte adita:</w:t>
      </w:r>
    </w:p>
    <w:p w14:paraId="277BF07A" w14:textId="7BAD1A93" w:rsidR="00191B2A" w:rsidRPr="006F29DA" w:rsidRDefault="00191B2A"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noProof/>
          <w:sz w:val="24"/>
          <w:szCs w:val="24"/>
        </w:rPr>
        <w:lastRenderedPageBreak/>
        <w:drawing>
          <wp:inline distT="0" distB="0" distL="0" distR="0" wp14:anchorId="3AE179C1" wp14:editId="7708C0CB">
            <wp:extent cx="4505325" cy="6191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05325" cy="619125"/>
                    </a:xfrm>
                    <a:prstGeom prst="rect">
                      <a:avLst/>
                    </a:prstGeom>
                  </pic:spPr>
                </pic:pic>
              </a:graphicData>
            </a:graphic>
          </wp:inline>
        </w:drawing>
      </w:r>
    </w:p>
    <w:p w14:paraId="5B969616" w14:textId="10D390F6" w:rsidR="00E30BF8" w:rsidRPr="006F29DA" w:rsidRDefault="00191B2A"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b/>
          <w:bCs/>
          <w:sz w:val="24"/>
          <w:szCs w:val="24"/>
        </w:rPr>
        <w:t>5.</w:t>
      </w:r>
      <w:r w:rsidRPr="006F29DA">
        <w:rPr>
          <w:rFonts w:asciiTheme="minorHAnsi" w:hAnsiTheme="minorHAnsi" w:cstheme="minorHAnsi"/>
          <w:sz w:val="24"/>
          <w:szCs w:val="24"/>
        </w:rPr>
        <w:t xml:space="preserve"> </w:t>
      </w:r>
      <w:r w:rsidR="00E30BF8" w:rsidRPr="006F29DA">
        <w:rPr>
          <w:rFonts w:asciiTheme="minorHAnsi" w:hAnsiTheme="minorHAnsi" w:cstheme="minorHAnsi"/>
          <w:sz w:val="24"/>
          <w:szCs w:val="24"/>
        </w:rPr>
        <w:t xml:space="preserve">Ricorsi proposti davanti al Tribunale di Patti da </w:t>
      </w:r>
      <w:r w:rsidR="00C47F35">
        <w:rPr>
          <w:rFonts w:asciiTheme="minorHAnsi" w:hAnsiTheme="minorHAnsi" w:cstheme="minorHAnsi"/>
          <w:sz w:val="24"/>
          <w:szCs w:val="24"/>
        </w:rPr>
        <w:t>(…)</w:t>
      </w:r>
      <w:r w:rsidR="00E30BF8" w:rsidRPr="006F29DA">
        <w:rPr>
          <w:rFonts w:asciiTheme="minorHAnsi" w:hAnsiTheme="minorHAnsi" w:cstheme="minorHAnsi"/>
          <w:sz w:val="24"/>
          <w:szCs w:val="24"/>
        </w:rPr>
        <w:t>:</w:t>
      </w:r>
    </w:p>
    <w:p w14:paraId="57539F19" w14:textId="385B240C" w:rsidR="00E30BF8" w:rsidRPr="006F29DA" w:rsidRDefault="00C47F35" w:rsidP="006F29DA">
      <w:pPr>
        <w:spacing w:before="100" w:beforeAutospacing="1" w:after="100" w:afterAutospacing="1" w:line="360" w:lineRule="auto"/>
        <w:ind w:left="57" w:right="57"/>
        <w:jc w:val="both"/>
        <w:rPr>
          <w:rFonts w:asciiTheme="minorHAnsi" w:hAnsiTheme="minorHAnsi" w:cstheme="minorHAnsi"/>
          <w:sz w:val="24"/>
          <w:szCs w:val="24"/>
        </w:rPr>
      </w:pPr>
      <w:r>
        <w:rPr>
          <w:rFonts w:asciiTheme="minorHAnsi" w:hAnsiTheme="minorHAnsi" w:cstheme="minorHAnsi"/>
          <w:noProof/>
          <w:sz w:val="24"/>
          <w:szCs w:val="24"/>
        </w:rPr>
        <w:t>(…)</w:t>
      </w:r>
    </w:p>
    <w:p w14:paraId="4DC2121C" w14:textId="77777777" w:rsidR="00E30BF8"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b/>
          <w:bCs/>
          <w:sz w:val="24"/>
          <w:szCs w:val="24"/>
        </w:rPr>
        <w:t>6.</w:t>
      </w:r>
      <w:r w:rsidRPr="006F29DA">
        <w:rPr>
          <w:rFonts w:asciiTheme="minorHAnsi" w:hAnsiTheme="minorHAnsi" w:cstheme="minorHAnsi"/>
          <w:sz w:val="24"/>
          <w:szCs w:val="24"/>
        </w:rPr>
        <w:t xml:space="preserve"> Ulteriore sentenza del GOT di Patti:</w:t>
      </w:r>
    </w:p>
    <w:p w14:paraId="5452F0A7" w14:textId="77777777" w:rsidR="00C40563" w:rsidRPr="006F29DA" w:rsidRDefault="00E30BF8"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noProof/>
          <w:sz w:val="24"/>
          <w:szCs w:val="24"/>
        </w:rPr>
        <w:drawing>
          <wp:inline distT="0" distB="0" distL="0" distR="0" wp14:anchorId="73358F79" wp14:editId="5926DC24">
            <wp:extent cx="1734820" cy="208280"/>
            <wp:effectExtent l="0" t="0" r="0" b="127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734820" cy="208280"/>
                    </a:xfrm>
                    <a:prstGeom prst="rect">
                      <a:avLst/>
                    </a:prstGeom>
                  </pic:spPr>
                </pic:pic>
              </a:graphicData>
            </a:graphic>
          </wp:inline>
        </w:drawing>
      </w:r>
    </w:p>
    <w:p w14:paraId="5D1B77ED" w14:textId="299BAD45" w:rsidR="00A22FC6" w:rsidRPr="006F29DA" w:rsidRDefault="00C40563"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I</w:t>
      </w:r>
      <w:r w:rsidR="00A22FC6" w:rsidRPr="006F29DA">
        <w:rPr>
          <w:rFonts w:asciiTheme="minorHAnsi" w:hAnsiTheme="minorHAnsi" w:cstheme="minorHAnsi"/>
          <w:sz w:val="24"/>
          <w:szCs w:val="24"/>
        </w:rPr>
        <w:t>o sottoscritto Avv. Antonio Cimmino, ai sensi dell’art. 9, commi 1-bis e 1-ter l. n. 53 del 21.1.1994 e dell’art. 23 d. lgs. n. 82 del 7.3.2005, attesto, che le copie estratte su supporto analogico dei files relativi agli atti e ai documenti contenuti nel fascicolo d’ufficio del giudizio di primo grado</w:t>
      </w:r>
      <w:r w:rsidR="00191B2A" w:rsidRPr="006F29DA">
        <w:rPr>
          <w:rFonts w:asciiTheme="minorHAnsi" w:hAnsiTheme="minorHAnsi" w:cstheme="minorHAnsi"/>
          <w:sz w:val="24"/>
          <w:szCs w:val="24"/>
        </w:rPr>
        <w:t>,</w:t>
      </w:r>
      <w:r w:rsidR="00A22FC6" w:rsidRPr="006F29DA">
        <w:rPr>
          <w:rFonts w:asciiTheme="minorHAnsi" w:hAnsiTheme="minorHAnsi" w:cstheme="minorHAnsi"/>
          <w:sz w:val="24"/>
          <w:szCs w:val="24"/>
        </w:rPr>
        <w:t xml:space="preserve"> ivi compresa la sentenza gravata, allegate al fascicolo di appello INPS, sono corrispondenti e conformi agli atti e ai documenti originali contenuti nel fascicolo informatico, di cui al PST, da cui sono tratti.</w:t>
      </w:r>
    </w:p>
    <w:p w14:paraId="53D4CDF9" w14:textId="7B4F0C30" w:rsidR="00841F61" w:rsidRPr="006F29DA" w:rsidRDefault="00A22FC6" w:rsidP="006F29DA">
      <w:pPr>
        <w:spacing w:before="100" w:beforeAutospacing="1" w:after="100" w:afterAutospacing="1" w:line="360" w:lineRule="auto"/>
        <w:ind w:left="57" w:right="57"/>
        <w:jc w:val="both"/>
        <w:rPr>
          <w:rFonts w:asciiTheme="minorHAnsi" w:hAnsiTheme="minorHAnsi" w:cstheme="minorHAnsi"/>
          <w:sz w:val="24"/>
          <w:szCs w:val="24"/>
        </w:rPr>
      </w:pPr>
      <w:r w:rsidRPr="006F29DA">
        <w:rPr>
          <w:rFonts w:asciiTheme="minorHAnsi" w:hAnsiTheme="minorHAnsi" w:cstheme="minorHAnsi"/>
          <w:sz w:val="24"/>
          <w:szCs w:val="24"/>
        </w:rPr>
        <w:t xml:space="preserve">Ancona </w:t>
      </w:r>
      <w:r w:rsidR="00E30BF8" w:rsidRPr="006F29DA">
        <w:rPr>
          <w:rFonts w:asciiTheme="minorHAnsi" w:hAnsiTheme="minorHAnsi" w:cstheme="minorHAnsi"/>
          <w:sz w:val="24"/>
          <w:szCs w:val="24"/>
        </w:rPr>
        <w:t>7 Febbraio 2023</w:t>
      </w:r>
    </w:p>
    <w:p w14:paraId="01D4A6CD" w14:textId="6DCA0000" w:rsidR="00A22FC6" w:rsidRPr="006F29DA" w:rsidRDefault="00A22FC6" w:rsidP="006F29DA">
      <w:pPr>
        <w:spacing w:before="100" w:beforeAutospacing="1" w:after="100" w:afterAutospacing="1" w:line="360" w:lineRule="auto"/>
        <w:ind w:left="57" w:right="57"/>
        <w:jc w:val="right"/>
        <w:rPr>
          <w:rFonts w:asciiTheme="minorHAnsi" w:hAnsiTheme="minorHAnsi" w:cstheme="minorHAnsi"/>
          <w:sz w:val="24"/>
          <w:szCs w:val="24"/>
        </w:rPr>
      </w:pPr>
      <w:r w:rsidRPr="006F29DA">
        <w:rPr>
          <w:rFonts w:asciiTheme="minorHAnsi" w:hAnsiTheme="minorHAnsi" w:cstheme="minorHAnsi"/>
          <w:sz w:val="24"/>
          <w:szCs w:val="24"/>
        </w:rPr>
        <w:t>Avv. Antonio Cimmino</w:t>
      </w:r>
    </w:p>
    <w:sectPr w:rsidR="00A22FC6" w:rsidRPr="006F29DA">
      <w:headerReference w:type="even" r:id="rId12"/>
      <w:headerReference w:type="default" r:id="rId13"/>
      <w:footerReference w:type="even" r:id="rId14"/>
      <w:footerReference w:type="default" r:id="rId15"/>
      <w:headerReference w:type="first" r:id="rId16"/>
      <w:footerReference w:type="first" r:id="rId17"/>
      <w:pgSz w:w="11907" w:h="16840" w:code="9"/>
      <w:pgMar w:top="2948" w:right="2438" w:bottom="1531" w:left="1134" w:header="851"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1A572" w14:textId="77777777" w:rsidR="001545F9" w:rsidRDefault="001545F9">
      <w:r>
        <w:separator/>
      </w:r>
    </w:p>
  </w:endnote>
  <w:endnote w:type="continuationSeparator" w:id="0">
    <w:p w14:paraId="6123390B" w14:textId="77777777" w:rsidR="001545F9" w:rsidRDefault="0015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altName w:val="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F030" w14:textId="77777777" w:rsidR="00E06E7F" w:rsidRDefault="00E06E7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8045BDE" w14:textId="77777777" w:rsidR="00E06E7F" w:rsidRDefault="00E06E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921545"/>
      <w:docPartObj>
        <w:docPartGallery w:val="Page Numbers (Bottom of Page)"/>
        <w:docPartUnique/>
      </w:docPartObj>
    </w:sdtPr>
    <w:sdtEndPr/>
    <w:sdtContent>
      <w:p w14:paraId="1F00FAA7" w14:textId="278B3B2F" w:rsidR="006D17A3" w:rsidRDefault="006D17A3">
        <w:pPr>
          <w:pStyle w:val="Pidipagina"/>
          <w:jc w:val="center"/>
        </w:pPr>
        <w:r>
          <w:fldChar w:fldCharType="begin"/>
        </w:r>
        <w:r>
          <w:instrText>PAGE   \* MERGEFORMAT</w:instrText>
        </w:r>
        <w:r>
          <w:fldChar w:fldCharType="separate"/>
        </w:r>
        <w:r>
          <w:t>2</w:t>
        </w:r>
        <w:r>
          <w:fldChar w:fldCharType="end"/>
        </w:r>
      </w:p>
    </w:sdtContent>
  </w:sdt>
  <w:p w14:paraId="2352D7D8" w14:textId="77777777" w:rsidR="00E06E7F" w:rsidRDefault="00E06E7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BE0D" w14:textId="77777777" w:rsidR="006D17A3" w:rsidRDefault="006D17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E71AF" w14:textId="77777777" w:rsidR="001545F9" w:rsidRDefault="001545F9">
      <w:r>
        <w:separator/>
      </w:r>
    </w:p>
  </w:footnote>
  <w:footnote w:type="continuationSeparator" w:id="0">
    <w:p w14:paraId="227ED6A8" w14:textId="77777777" w:rsidR="001545F9" w:rsidRDefault="00154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3C7E2" w14:textId="77777777" w:rsidR="006D17A3" w:rsidRDefault="006D17A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7467" w14:textId="77777777" w:rsidR="006D17A3" w:rsidRDefault="006D17A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302F3" w14:textId="77777777" w:rsidR="006D17A3" w:rsidRDefault="006D17A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DCB"/>
    <w:multiLevelType w:val="hybridMultilevel"/>
    <w:tmpl w:val="421A42FE"/>
    <w:lvl w:ilvl="0" w:tplc="CE8EBEDA">
      <w:start w:val="1"/>
      <w:numFmt w:val="decimal"/>
      <w:lvlText w:val="%1)"/>
      <w:lvlJc w:val="left"/>
      <w:pPr>
        <w:ind w:left="928"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 w15:restartNumberingAfterBreak="0">
    <w:nsid w:val="07836183"/>
    <w:multiLevelType w:val="hybridMultilevel"/>
    <w:tmpl w:val="4B6A8870"/>
    <w:lvl w:ilvl="0" w:tplc="F9C81F26">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907710A"/>
    <w:multiLevelType w:val="hybridMultilevel"/>
    <w:tmpl w:val="5AD28534"/>
    <w:lvl w:ilvl="0" w:tplc="A390757A">
      <w:start w:val="1"/>
      <w:numFmt w:val="decimal"/>
      <w:lvlText w:val="%1-"/>
      <w:lvlJc w:val="left"/>
      <w:pPr>
        <w:ind w:left="927" w:hanging="360"/>
      </w:pPr>
      <w:rPr>
        <w:rFonts w:hint="default"/>
        <w:b/>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 w15:restartNumberingAfterBreak="0">
    <w:nsid w:val="0E7962B2"/>
    <w:multiLevelType w:val="hybridMultilevel"/>
    <w:tmpl w:val="CB0E5854"/>
    <w:lvl w:ilvl="0" w:tplc="4F8E7EE0">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4" w15:restartNumberingAfterBreak="0">
    <w:nsid w:val="0E9D50A8"/>
    <w:multiLevelType w:val="hybridMultilevel"/>
    <w:tmpl w:val="0434AB98"/>
    <w:lvl w:ilvl="0" w:tplc="0410000F">
      <w:start w:val="1"/>
      <w:numFmt w:val="decimal"/>
      <w:lvlText w:val="%1."/>
      <w:lvlJc w:val="left"/>
      <w:pPr>
        <w:tabs>
          <w:tab w:val="num" w:pos="1287"/>
        </w:tabs>
        <w:ind w:left="1287" w:hanging="360"/>
      </w:pPr>
    </w:lvl>
    <w:lvl w:ilvl="1" w:tplc="04100019" w:tentative="1">
      <w:start w:val="1"/>
      <w:numFmt w:val="lowerLetter"/>
      <w:lvlText w:val="%2."/>
      <w:lvlJc w:val="left"/>
      <w:pPr>
        <w:tabs>
          <w:tab w:val="num" w:pos="2007"/>
        </w:tabs>
        <w:ind w:left="2007" w:hanging="360"/>
      </w:pPr>
    </w:lvl>
    <w:lvl w:ilvl="2" w:tplc="0410001B" w:tentative="1">
      <w:start w:val="1"/>
      <w:numFmt w:val="lowerRoman"/>
      <w:lvlText w:val="%3."/>
      <w:lvlJc w:val="right"/>
      <w:pPr>
        <w:tabs>
          <w:tab w:val="num" w:pos="2727"/>
        </w:tabs>
        <w:ind w:left="2727" w:hanging="180"/>
      </w:pPr>
    </w:lvl>
    <w:lvl w:ilvl="3" w:tplc="0410000F" w:tentative="1">
      <w:start w:val="1"/>
      <w:numFmt w:val="decimal"/>
      <w:lvlText w:val="%4."/>
      <w:lvlJc w:val="left"/>
      <w:pPr>
        <w:tabs>
          <w:tab w:val="num" w:pos="3447"/>
        </w:tabs>
        <w:ind w:left="3447" w:hanging="360"/>
      </w:pPr>
    </w:lvl>
    <w:lvl w:ilvl="4" w:tplc="04100019" w:tentative="1">
      <w:start w:val="1"/>
      <w:numFmt w:val="lowerLetter"/>
      <w:lvlText w:val="%5."/>
      <w:lvlJc w:val="left"/>
      <w:pPr>
        <w:tabs>
          <w:tab w:val="num" w:pos="4167"/>
        </w:tabs>
        <w:ind w:left="4167" w:hanging="360"/>
      </w:pPr>
    </w:lvl>
    <w:lvl w:ilvl="5" w:tplc="0410001B" w:tentative="1">
      <w:start w:val="1"/>
      <w:numFmt w:val="lowerRoman"/>
      <w:lvlText w:val="%6."/>
      <w:lvlJc w:val="right"/>
      <w:pPr>
        <w:tabs>
          <w:tab w:val="num" w:pos="4887"/>
        </w:tabs>
        <w:ind w:left="4887" w:hanging="180"/>
      </w:pPr>
    </w:lvl>
    <w:lvl w:ilvl="6" w:tplc="0410000F" w:tentative="1">
      <w:start w:val="1"/>
      <w:numFmt w:val="decimal"/>
      <w:lvlText w:val="%7."/>
      <w:lvlJc w:val="left"/>
      <w:pPr>
        <w:tabs>
          <w:tab w:val="num" w:pos="5607"/>
        </w:tabs>
        <w:ind w:left="5607" w:hanging="360"/>
      </w:pPr>
    </w:lvl>
    <w:lvl w:ilvl="7" w:tplc="04100019" w:tentative="1">
      <w:start w:val="1"/>
      <w:numFmt w:val="lowerLetter"/>
      <w:lvlText w:val="%8."/>
      <w:lvlJc w:val="left"/>
      <w:pPr>
        <w:tabs>
          <w:tab w:val="num" w:pos="6327"/>
        </w:tabs>
        <w:ind w:left="6327" w:hanging="360"/>
      </w:pPr>
    </w:lvl>
    <w:lvl w:ilvl="8" w:tplc="0410001B" w:tentative="1">
      <w:start w:val="1"/>
      <w:numFmt w:val="lowerRoman"/>
      <w:lvlText w:val="%9."/>
      <w:lvlJc w:val="right"/>
      <w:pPr>
        <w:tabs>
          <w:tab w:val="num" w:pos="7047"/>
        </w:tabs>
        <w:ind w:left="7047" w:hanging="180"/>
      </w:pPr>
    </w:lvl>
  </w:abstractNum>
  <w:abstractNum w:abstractNumId="5" w15:restartNumberingAfterBreak="0">
    <w:nsid w:val="12724C17"/>
    <w:multiLevelType w:val="hybridMultilevel"/>
    <w:tmpl w:val="1AAA2A54"/>
    <w:lvl w:ilvl="0" w:tplc="62082782">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6" w15:restartNumberingAfterBreak="0">
    <w:nsid w:val="18C31A5C"/>
    <w:multiLevelType w:val="hybridMultilevel"/>
    <w:tmpl w:val="954E5C88"/>
    <w:lvl w:ilvl="0" w:tplc="8960B2EE">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7" w15:restartNumberingAfterBreak="0">
    <w:nsid w:val="1B7929B2"/>
    <w:multiLevelType w:val="hybridMultilevel"/>
    <w:tmpl w:val="097E6F38"/>
    <w:lvl w:ilvl="0" w:tplc="3D30B1AC">
      <w:start w:val="1"/>
      <w:numFmt w:val="decimal"/>
      <w:lvlText w:val="%1)"/>
      <w:lvlJc w:val="left"/>
      <w:pPr>
        <w:ind w:left="786" w:hanging="360"/>
      </w:pPr>
      <w:rPr>
        <w:rFonts w:hint="default"/>
        <w:color w:val="auto"/>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8" w15:restartNumberingAfterBreak="0">
    <w:nsid w:val="1BE84DAA"/>
    <w:multiLevelType w:val="hybridMultilevel"/>
    <w:tmpl w:val="4808EAFA"/>
    <w:lvl w:ilvl="0" w:tplc="D420563A">
      <w:start w:val="1"/>
      <w:numFmt w:val="upperLetter"/>
      <w:lvlText w:val="%1)"/>
      <w:lvlJc w:val="left"/>
      <w:pPr>
        <w:ind w:left="900" w:hanging="360"/>
      </w:pPr>
      <w:rPr>
        <w:rFonts w:hint="default"/>
      </w:r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9" w15:restartNumberingAfterBreak="0">
    <w:nsid w:val="20E523D5"/>
    <w:multiLevelType w:val="hybridMultilevel"/>
    <w:tmpl w:val="E618CCAE"/>
    <w:lvl w:ilvl="0" w:tplc="D52484BE">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0" w15:restartNumberingAfterBreak="0">
    <w:nsid w:val="28FA4103"/>
    <w:multiLevelType w:val="hybridMultilevel"/>
    <w:tmpl w:val="F6EA187A"/>
    <w:lvl w:ilvl="0" w:tplc="AD70309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1" w15:restartNumberingAfterBreak="0">
    <w:nsid w:val="29C7011E"/>
    <w:multiLevelType w:val="hybridMultilevel"/>
    <w:tmpl w:val="39086478"/>
    <w:lvl w:ilvl="0" w:tplc="198A09B8">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2" w15:restartNumberingAfterBreak="0">
    <w:nsid w:val="322611C9"/>
    <w:multiLevelType w:val="hybridMultilevel"/>
    <w:tmpl w:val="DF38F134"/>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33697308"/>
    <w:multiLevelType w:val="hybridMultilevel"/>
    <w:tmpl w:val="FDA6950A"/>
    <w:lvl w:ilvl="0" w:tplc="3600FB02">
      <w:start w:val="3"/>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4" w15:restartNumberingAfterBreak="0">
    <w:nsid w:val="3EFF020D"/>
    <w:multiLevelType w:val="hybridMultilevel"/>
    <w:tmpl w:val="1FA2F020"/>
    <w:lvl w:ilvl="0" w:tplc="0410000F">
      <w:start w:val="1"/>
      <w:numFmt w:val="decimal"/>
      <w:lvlText w:val="%1."/>
      <w:lvlJc w:val="left"/>
      <w:pPr>
        <w:tabs>
          <w:tab w:val="num" w:pos="720"/>
        </w:tabs>
        <w:ind w:left="720" w:hanging="360"/>
      </w:pPr>
      <w:rPr>
        <w:rFonts w:hint="default"/>
      </w:rPr>
    </w:lvl>
    <w:lvl w:ilvl="1" w:tplc="AFAE4574">
      <w:numFmt w:val="bullet"/>
      <w:lvlText w:val="-"/>
      <w:lvlJc w:val="left"/>
      <w:pPr>
        <w:tabs>
          <w:tab w:val="num" w:pos="1647"/>
        </w:tabs>
        <w:ind w:left="1647" w:hanging="360"/>
      </w:pPr>
      <w:rPr>
        <w:rFonts w:ascii="Comic Sans MS" w:eastAsia="Times New Roman" w:hAnsi="Comic Sans MS" w:cs="Times New Roman" w:hint="default"/>
      </w:rPr>
    </w:lvl>
    <w:lvl w:ilvl="2" w:tplc="A5B494D8">
      <w:numFmt w:val="bullet"/>
      <w:lvlText w:val="–"/>
      <w:lvlJc w:val="left"/>
      <w:pPr>
        <w:tabs>
          <w:tab w:val="num" w:pos="2367"/>
        </w:tabs>
        <w:ind w:left="2367" w:hanging="360"/>
      </w:pPr>
      <w:rPr>
        <w:rFonts w:ascii="Comic Sans MS" w:eastAsia="Times New Roman" w:hAnsi="Comic Sans MS" w:cs="Times New Roman"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cs="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cs="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15" w15:restartNumberingAfterBreak="0">
    <w:nsid w:val="3F0012BD"/>
    <w:multiLevelType w:val="hybridMultilevel"/>
    <w:tmpl w:val="9BA0E33E"/>
    <w:lvl w:ilvl="0" w:tplc="AD6238F6">
      <w:start w:val="4"/>
      <w:numFmt w:val="bullet"/>
      <w:lvlText w:val="-"/>
      <w:lvlJc w:val="left"/>
      <w:pPr>
        <w:ind w:left="303" w:hanging="360"/>
      </w:pPr>
      <w:rPr>
        <w:rFonts w:ascii="Verdana" w:eastAsia="Times New Roman" w:hAnsi="Verdana" w:cs="Times New Roman" w:hint="default"/>
      </w:rPr>
    </w:lvl>
    <w:lvl w:ilvl="1" w:tplc="04100003" w:tentative="1">
      <w:start w:val="1"/>
      <w:numFmt w:val="bullet"/>
      <w:lvlText w:val="o"/>
      <w:lvlJc w:val="left"/>
      <w:pPr>
        <w:ind w:left="1023" w:hanging="360"/>
      </w:pPr>
      <w:rPr>
        <w:rFonts w:ascii="Courier New" w:hAnsi="Courier New" w:cs="Courier New" w:hint="default"/>
      </w:rPr>
    </w:lvl>
    <w:lvl w:ilvl="2" w:tplc="04100005" w:tentative="1">
      <w:start w:val="1"/>
      <w:numFmt w:val="bullet"/>
      <w:lvlText w:val=""/>
      <w:lvlJc w:val="left"/>
      <w:pPr>
        <w:ind w:left="1743" w:hanging="360"/>
      </w:pPr>
      <w:rPr>
        <w:rFonts w:ascii="Wingdings" w:hAnsi="Wingdings" w:hint="default"/>
      </w:rPr>
    </w:lvl>
    <w:lvl w:ilvl="3" w:tplc="04100001" w:tentative="1">
      <w:start w:val="1"/>
      <w:numFmt w:val="bullet"/>
      <w:lvlText w:val=""/>
      <w:lvlJc w:val="left"/>
      <w:pPr>
        <w:ind w:left="2463" w:hanging="360"/>
      </w:pPr>
      <w:rPr>
        <w:rFonts w:ascii="Symbol" w:hAnsi="Symbol" w:hint="default"/>
      </w:rPr>
    </w:lvl>
    <w:lvl w:ilvl="4" w:tplc="04100003" w:tentative="1">
      <w:start w:val="1"/>
      <w:numFmt w:val="bullet"/>
      <w:lvlText w:val="o"/>
      <w:lvlJc w:val="left"/>
      <w:pPr>
        <w:ind w:left="3183" w:hanging="360"/>
      </w:pPr>
      <w:rPr>
        <w:rFonts w:ascii="Courier New" w:hAnsi="Courier New" w:cs="Courier New" w:hint="default"/>
      </w:rPr>
    </w:lvl>
    <w:lvl w:ilvl="5" w:tplc="04100005" w:tentative="1">
      <w:start w:val="1"/>
      <w:numFmt w:val="bullet"/>
      <w:lvlText w:val=""/>
      <w:lvlJc w:val="left"/>
      <w:pPr>
        <w:ind w:left="3903" w:hanging="360"/>
      </w:pPr>
      <w:rPr>
        <w:rFonts w:ascii="Wingdings" w:hAnsi="Wingdings" w:hint="default"/>
      </w:rPr>
    </w:lvl>
    <w:lvl w:ilvl="6" w:tplc="04100001" w:tentative="1">
      <w:start w:val="1"/>
      <w:numFmt w:val="bullet"/>
      <w:lvlText w:val=""/>
      <w:lvlJc w:val="left"/>
      <w:pPr>
        <w:ind w:left="4623" w:hanging="360"/>
      </w:pPr>
      <w:rPr>
        <w:rFonts w:ascii="Symbol" w:hAnsi="Symbol" w:hint="default"/>
      </w:rPr>
    </w:lvl>
    <w:lvl w:ilvl="7" w:tplc="04100003" w:tentative="1">
      <w:start w:val="1"/>
      <w:numFmt w:val="bullet"/>
      <w:lvlText w:val="o"/>
      <w:lvlJc w:val="left"/>
      <w:pPr>
        <w:ind w:left="5343" w:hanging="360"/>
      </w:pPr>
      <w:rPr>
        <w:rFonts w:ascii="Courier New" w:hAnsi="Courier New" w:cs="Courier New" w:hint="default"/>
      </w:rPr>
    </w:lvl>
    <w:lvl w:ilvl="8" w:tplc="04100005" w:tentative="1">
      <w:start w:val="1"/>
      <w:numFmt w:val="bullet"/>
      <w:lvlText w:val=""/>
      <w:lvlJc w:val="left"/>
      <w:pPr>
        <w:ind w:left="6063" w:hanging="360"/>
      </w:pPr>
      <w:rPr>
        <w:rFonts w:ascii="Wingdings" w:hAnsi="Wingdings" w:hint="default"/>
      </w:rPr>
    </w:lvl>
  </w:abstractNum>
  <w:abstractNum w:abstractNumId="16" w15:restartNumberingAfterBreak="0">
    <w:nsid w:val="450F0054"/>
    <w:multiLevelType w:val="hybridMultilevel"/>
    <w:tmpl w:val="5BC63652"/>
    <w:lvl w:ilvl="0" w:tplc="49E09D4E">
      <w:numFmt w:val="bullet"/>
      <w:lvlText w:val=""/>
      <w:lvlJc w:val="left"/>
      <w:pPr>
        <w:tabs>
          <w:tab w:val="num" w:pos="927"/>
        </w:tabs>
        <w:ind w:left="927" w:hanging="360"/>
      </w:pPr>
      <w:rPr>
        <w:rFonts w:ascii="Symbol" w:eastAsia="Times New Roman" w:hAnsi="Symbol" w:cs="Times New Roman" w:hint="default"/>
      </w:rPr>
    </w:lvl>
    <w:lvl w:ilvl="1" w:tplc="04100003" w:tentative="1">
      <w:start w:val="1"/>
      <w:numFmt w:val="bullet"/>
      <w:lvlText w:val="o"/>
      <w:lvlJc w:val="left"/>
      <w:pPr>
        <w:tabs>
          <w:tab w:val="num" w:pos="1647"/>
        </w:tabs>
        <w:ind w:left="1647" w:hanging="360"/>
      </w:pPr>
      <w:rPr>
        <w:rFonts w:ascii="Courier New" w:hAnsi="Courier New" w:hint="default"/>
      </w:rPr>
    </w:lvl>
    <w:lvl w:ilvl="2" w:tplc="04100005" w:tentative="1">
      <w:start w:val="1"/>
      <w:numFmt w:val="bullet"/>
      <w:lvlText w:val=""/>
      <w:lvlJc w:val="left"/>
      <w:pPr>
        <w:tabs>
          <w:tab w:val="num" w:pos="2367"/>
        </w:tabs>
        <w:ind w:left="2367" w:hanging="360"/>
      </w:pPr>
      <w:rPr>
        <w:rFonts w:ascii="Wingdings" w:hAnsi="Wingdings"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17" w15:restartNumberingAfterBreak="0">
    <w:nsid w:val="453E2887"/>
    <w:multiLevelType w:val="hybridMultilevel"/>
    <w:tmpl w:val="5B66D972"/>
    <w:lvl w:ilvl="0" w:tplc="A65A4F4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8" w15:restartNumberingAfterBreak="0">
    <w:nsid w:val="49933E9E"/>
    <w:multiLevelType w:val="hybridMultilevel"/>
    <w:tmpl w:val="43C688CE"/>
    <w:lvl w:ilvl="0" w:tplc="4C98D7C6">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9" w15:restartNumberingAfterBreak="0">
    <w:nsid w:val="527B73ED"/>
    <w:multiLevelType w:val="hybridMultilevel"/>
    <w:tmpl w:val="67467C2E"/>
    <w:lvl w:ilvl="0" w:tplc="0736E5CA">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0" w15:restartNumberingAfterBreak="0">
    <w:nsid w:val="54200DA8"/>
    <w:multiLevelType w:val="hybridMultilevel"/>
    <w:tmpl w:val="00AABCEA"/>
    <w:lvl w:ilvl="0" w:tplc="247C10DA">
      <w:start w:val="2"/>
      <w:numFmt w:val="bullet"/>
      <w:lvlText w:val="-"/>
      <w:lvlJc w:val="left"/>
      <w:pPr>
        <w:ind w:left="927" w:hanging="360"/>
      </w:pPr>
      <w:rPr>
        <w:rFonts w:ascii="Calibri" w:eastAsia="Times New Roman"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1" w15:restartNumberingAfterBreak="0">
    <w:nsid w:val="58B303ED"/>
    <w:multiLevelType w:val="hybridMultilevel"/>
    <w:tmpl w:val="04742708"/>
    <w:lvl w:ilvl="0" w:tplc="F626DB92">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2" w15:restartNumberingAfterBreak="0">
    <w:nsid w:val="62C03B6F"/>
    <w:multiLevelType w:val="hybridMultilevel"/>
    <w:tmpl w:val="1A5A3942"/>
    <w:lvl w:ilvl="0" w:tplc="6D001CB2">
      <w:start w:val="2"/>
      <w:numFmt w:val="decimal"/>
      <w:lvlText w:val="%1)"/>
      <w:lvlJc w:val="left"/>
      <w:pPr>
        <w:ind w:left="927" w:hanging="360"/>
      </w:pPr>
      <w:rPr>
        <w:rFonts w:hint="default"/>
        <w:i w:val="0"/>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3" w15:restartNumberingAfterBreak="0">
    <w:nsid w:val="689C632C"/>
    <w:multiLevelType w:val="hybridMultilevel"/>
    <w:tmpl w:val="D62C13AE"/>
    <w:lvl w:ilvl="0" w:tplc="0B5C38F8">
      <w:start w:val="2"/>
      <w:numFmt w:val="bullet"/>
      <w:lvlText w:val="-"/>
      <w:lvlJc w:val="left"/>
      <w:pPr>
        <w:ind w:left="927" w:hanging="360"/>
      </w:pPr>
      <w:rPr>
        <w:rFonts w:ascii="Arial Narrow" w:eastAsia="Times New Roman" w:hAnsi="Arial Narrow"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4" w15:restartNumberingAfterBreak="0">
    <w:nsid w:val="6B5732C2"/>
    <w:multiLevelType w:val="hybridMultilevel"/>
    <w:tmpl w:val="5A8AFC80"/>
    <w:lvl w:ilvl="0" w:tplc="4D10C33E">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5" w15:restartNumberingAfterBreak="0">
    <w:nsid w:val="6B5F61B6"/>
    <w:multiLevelType w:val="hybridMultilevel"/>
    <w:tmpl w:val="90B03CB4"/>
    <w:lvl w:ilvl="0" w:tplc="078008BC">
      <w:start w:val="1"/>
      <w:numFmt w:val="decimal"/>
      <w:lvlText w:val="%1-"/>
      <w:lvlJc w:val="left"/>
      <w:pPr>
        <w:ind w:left="1070" w:hanging="360"/>
      </w:pPr>
      <w:rPr>
        <w:rFonts w:hint="default"/>
        <w:i/>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6" w15:restartNumberingAfterBreak="0">
    <w:nsid w:val="6D0A5475"/>
    <w:multiLevelType w:val="hybridMultilevel"/>
    <w:tmpl w:val="DCC0332C"/>
    <w:lvl w:ilvl="0" w:tplc="2AA2F3CE">
      <w:start w:val="1"/>
      <w:numFmt w:val="decimal"/>
      <w:lvlText w:val="%1)"/>
      <w:lvlJc w:val="left"/>
      <w:pPr>
        <w:tabs>
          <w:tab w:val="num" w:pos="927"/>
        </w:tabs>
        <w:ind w:left="927" w:hanging="360"/>
      </w:pPr>
      <w:rPr>
        <w:rFonts w:hint="default"/>
      </w:rPr>
    </w:lvl>
    <w:lvl w:ilvl="1" w:tplc="04100019" w:tentative="1">
      <w:start w:val="1"/>
      <w:numFmt w:val="lowerLetter"/>
      <w:lvlText w:val="%2."/>
      <w:lvlJc w:val="left"/>
      <w:pPr>
        <w:tabs>
          <w:tab w:val="num" w:pos="1647"/>
        </w:tabs>
        <w:ind w:left="1647" w:hanging="360"/>
      </w:pPr>
    </w:lvl>
    <w:lvl w:ilvl="2" w:tplc="0410001B" w:tentative="1">
      <w:start w:val="1"/>
      <w:numFmt w:val="lowerRoman"/>
      <w:lvlText w:val="%3."/>
      <w:lvlJc w:val="right"/>
      <w:pPr>
        <w:tabs>
          <w:tab w:val="num" w:pos="2367"/>
        </w:tabs>
        <w:ind w:left="2367" w:hanging="180"/>
      </w:pPr>
    </w:lvl>
    <w:lvl w:ilvl="3" w:tplc="0410000F" w:tentative="1">
      <w:start w:val="1"/>
      <w:numFmt w:val="decimal"/>
      <w:lvlText w:val="%4."/>
      <w:lvlJc w:val="left"/>
      <w:pPr>
        <w:tabs>
          <w:tab w:val="num" w:pos="3087"/>
        </w:tabs>
        <w:ind w:left="3087" w:hanging="360"/>
      </w:pPr>
    </w:lvl>
    <w:lvl w:ilvl="4" w:tplc="04100019" w:tentative="1">
      <w:start w:val="1"/>
      <w:numFmt w:val="lowerLetter"/>
      <w:lvlText w:val="%5."/>
      <w:lvlJc w:val="left"/>
      <w:pPr>
        <w:tabs>
          <w:tab w:val="num" w:pos="3807"/>
        </w:tabs>
        <w:ind w:left="3807" w:hanging="360"/>
      </w:pPr>
    </w:lvl>
    <w:lvl w:ilvl="5" w:tplc="0410001B" w:tentative="1">
      <w:start w:val="1"/>
      <w:numFmt w:val="lowerRoman"/>
      <w:lvlText w:val="%6."/>
      <w:lvlJc w:val="right"/>
      <w:pPr>
        <w:tabs>
          <w:tab w:val="num" w:pos="4527"/>
        </w:tabs>
        <w:ind w:left="4527" w:hanging="180"/>
      </w:pPr>
    </w:lvl>
    <w:lvl w:ilvl="6" w:tplc="0410000F" w:tentative="1">
      <w:start w:val="1"/>
      <w:numFmt w:val="decimal"/>
      <w:lvlText w:val="%7."/>
      <w:lvlJc w:val="left"/>
      <w:pPr>
        <w:tabs>
          <w:tab w:val="num" w:pos="5247"/>
        </w:tabs>
        <w:ind w:left="5247" w:hanging="360"/>
      </w:pPr>
    </w:lvl>
    <w:lvl w:ilvl="7" w:tplc="04100019" w:tentative="1">
      <w:start w:val="1"/>
      <w:numFmt w:val="lowerLetter"/>
      <w:lvlText w:val="%8."/>
      <w:lvlJc w:val="left"/>
      <w:pPr>
        <w:tabs>
          <w:tab w:val="num" w:pos="5967"/>
        </w:tabs>
        <w:ind w:left="5967" w:hanging="360"/>
      </w:pPr>
    </w:lvl>
    <w:lvl w:ilvl="8" w:tplc="0410001B" w:tentative="1">
      <w:start w:val="1"/>
      <w:numFmt w:val="lowerRoman"/>
      <w:lvlText w:val="%9."/>
      <w:lvlJc w:val="right"/>
      <w:pPr>
        <w:tabs>
          <w:tab w:val="num" w:pos="6687"/>
        </w:tabs>
        <w:ind w:left="6687" w:hanging="180"/>
      </w:pPr>
    </w:lvl>
  </w:abstractNum>
  <w:abstractNum w:abstractNumId="27" w15:restartNumberingAfterBreak="0">
    <w:nsid w:val="6D664136"/>
    <w:multiLevelType w:val="hybridMultilevel"/>
    <w:tmpl w:val="F2E4A2D4"/>
    <w:lvl w:ilvl="0" w:tplc="48BCC16C">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8" w15:restartNumberingAfterBreak="0">
    <w:nsid w:val="6DA82824"/>
    <w:multiLevelType w:val="hybridMultilevel"/>
    <w:tmpl w:val="62A02ECE"/>
    <w:lvl w:ilvl="0" w:tplc="6964BD28">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9" w15:restartNumberingAfterBreak="0">
    <w:nsid w:val="6E0761F1"/>
    <w:multiLevelType w:val="hybridMultilevel"/>
    <w:tmpl w:val="01740AC2"/>
    <w:lvl w:ilvl="0" w:tplc="E4203016">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0" w15:restartNumberingAfterBreak="0">
    <w:nsid w:val="720C0843"/>
    <w:multiLevelType w:val="hybridMultilevel"/>
    <w:tmpl w:val="1AB61390"/>
    <w:lvl w:ilvl="0" w:tplc="79B809D2">
      <w:numFmt w:val="bullet"/>
      <w:lvlText w:val="-"/>
      <w:lvlJc w:val="left"/>
      <w:pPr>
        <w:ind w:left="6387" w:hanging="360"/>
      </w:pPr>
      <w:rPr>
        <w:rFonts w:ascii="Cambria" w:eastAsia="Times New Roman" w:hAnsi="Cambria" w:cs="Times New Roman" w:hint="default"/>
        <w:b/>
      </w:rPr>
    </w:lvl>
    <w:lvl w:ilvl="1" w:tplc="04100003" w:tentative="1">
      <w:start w:val="1"/>
      <w:numFmt w:val="bullet"/>
      <w:lvlText w:val="o"/>
      <w:lvlJc w:val="left"/>
      <w:pPr>
        <w:ind w:left="7107" w:hanging="360"/>
      </w:pPr>
      <w:rPr>
        <w:rFonts w:ascii="Courier New" w:hAnsi="Courier New" w:cs="Courier New" w:hint="default"/>
      </w:rPr>
    </w:lvl>
    <w:lvl w:ilvl="2" w:tplc="04100005" w:tentative="1">
      <w:start w:val="1"/>
      <w:numFmt w:val="bullet"/>
      <w:lvlText w:val=""/>
      <w:lvlJc w:val="left"/>
      <w:pPr>
        <w:ind w:left="7827" w:hanging="360"/>
      </w:pPr>
      <w:rPr>
        <w:rFonts w:ascii="Wingdings" w:hAnsi="Wingdings" w:hint="default"/>
      </w:rPr>
    </w:lvl>
    <w:lvl w:ilvl="3" w:tplc="04100001" w:tentative="1">
      <w:start w:val="1"/>
      <w:numFmt w:val="bullet"/>
      <w:lvlText w:val=""/>
      <w:lvlJc w:val="left"/>
      <w:pPr>
        <w:ind w:left="8547" w:hanging="360"/>
      </w:pPr>
      <w:rPr>
        <w:rFonts w:ascii="Symbol" w:hAnsi="Symbol" w:hint="default"/>
      </w:rPr>
    </w:lvl>
    <w:lvl w:ilvl="4" w:tplc="04100003" w:tentative="1">
      <w:start w:val="1"/>
      <w:numFmt w:val="bullet"/>
      <w:lvlText w:val="o"/>
      <w:lvlJc w:val="left"/>
      <w:pPr>
        <w:ind w:left="9267" w:hanging="360"/>
      </w:pPr>
      <w:rPr>
        <w:rFonts w:ascii="Courier New" w:hAnsi="Courier New" w:cs="Courier New" w:hint="default"/>
      </w:rPr>
    </w:lvl>
    <w:lvl w:ilvl="5" w:tplc="04100005" w:tentative="1">
      <w:start w:val="1"/>
      <w:numFmt w:val="bullet"/>
      <w:lvlText w:val=""/>
      <w:lvlJc w:val="left"/>
      <w:pPr>
        <w:ind w:left="9987" w:hanging="360"/>
      </w:pPr>
      <w:rPr>
        <w:rFonts w:ascii="Wingdings" w:hAnsi="Wingdings" w:hint="default"/>
      </w:rPr>
    </w:lvl>
    <w:lvl w:ilvl="6" w:tplc="04100001" w:tentative="1">
      <w:start w:val="1"/>
      <w:numFmt w:val="bullet"/>
      <w:lvlText w:val=""/>
      <w:lvlJc w:val="left"/>
      <w:pPr>
        <w:ind w:left="10707" w:hanging="360"/>
      </w:pPr>
      <w:rPr>
        <w:rFonts w:ascii="Symbol" w:hAnsi="Symbol" w:hint="default"/>
      </w:rPr>
    </w:lvl>
    <w:lvl w:ilvl="7" w:tplc="04100003" w:tentative="1">
      <w:start w:val="1"/>
      <w:numFmt w:val="bullet"/>
      <w:lvlText w:val="o"/>
      <w:lvlJc w:val="left"/>
      <w:pPr>
        <w:ind w:left="11427" w:hanging="360"/>
      </w:pPr>
      <w:rPr>
        <w:rFonts w:ascii="Courier New" w:hAnsi="Courier New" w:cs="Courier New" w:hint="default"/>
      </w:rPr>
    </w:lvl>
    <w:lvl w:ilvl="8" w:tplc="04100005" w:tentative="1">
      <w:start w:val="1"/>
      <w:numFmt w:val="bullet"/>
      <w:lvlText w:val=""/>
      <w:lvlJc w:val="left"/>
      <w:pPr>
        <w:ind w:left="12147" w:hanging="360"/>
      </w:pPr>
      <w:rPr>
        <w:rFonts w:ascii="Wingdings" w:hAnsi="Wingdings" w:hint="default"/>
      </w:rPr>
    </w:lvl>
  </w:abstractNum>
  <w:abstractNum w:abstractNumId="31" w15:restartNumberingAfterBreak="0">
    <w:nsid w:val="760A21CE"/>
    <w:multiLevelType w:val="hybridMultilevel"/>
    <w:tmpl w:val="DC1E2578"/>
    <w:lvl w:ilvl="0" w:tplc="F97A65B2">
      <w:numFmt w:val="bullet"/>
      <w:lvlText w:val="-"/>
      <w:lvlJc w:val="left"/>
      <w:pPr>
        <w:ind w:left="6027" w:hanging="360"/>
      </w:pPr>
      <w:rPr>
        <w:rFonts w:ascii="Cambria" w:eastAsia="Times New Roman" w:hAnsi="Cambria" w:cs="Times New Roman" w:hint="default"/>
        <w:b/>
      </w:rPr>
    </w:lvl>
    <w:lvl w:ilvl="1" w:tplc="04100003" w:tentative="1">
      <w:start w:val="1"/>
      <w:numFmt w:val="bullet"/>
      <w:lvlText w:val="o"/>
      <w:lvlJc w:val="left"/>
      <w:pPr>
        <w:ind w:left="6747" w:hanging="360"/>
      </w:pPr>
      <w:rPr>
        <w:rFonts w:ascii="Courier New" w:hAnsi="Courier New" w:cs="Courier New" w:hint="default"/>
      </w:rPr>
    </w:lvl>
    <w:lvl w:ilvl="2" w:tplc="04100005" w:tentative="1">
      <w:start w:val="1"/>
      <w:numFmt w:val="bullet"/>
      <w:lvlText w:val=""/>
      <w:lvlJc w:val="left"/>
      <w:pPr>
        <w:ind w:left="7467" w:hanging="360"/>
      </w:pPr>
      <w:rPr>
        <w:rFonts w:ascii="Wingdings" w:hAnsi="Wingdings" w:hint="default"/>
      </w:rPr>
    </w:lvl>
    <w:lvl w:ilvl="3" w:tplc="04100001" w:tentative="1">
      <w:start w:val="1"/>
      <w:numFmt w:val="bullet"/>
      <w:lvlText w:val=""/>
      <w:lvlJc w:val="left"/>
      <w:pPr>
        <w:ind w:left="8187" w:hanging="360"/>
      </w:pPr>
      <w:rPr>
        <w:rFonts w:ascii="Symbol" w:hAnsi="Symbol" w:hint="default"/>
      </w:rPr>
    </w:lvl>
    <w:lvl w:ilvl="4" w:tplc="04100003" w:tentative="1">
      <w:start w:val="1"/>
      <w:numFmt w:val="bullet"/>
      <w:lvlText w:val="o"/>
      <w:lvlJc w:val="left"/>
      <w:pPr>
        <w:ind w:left="8907" w:hanging="360"/>
      </w:pPr>
      <w:rPr>
        <w:rFonts w:ascii="Courier New" w:hAnsi="Courier New" w:cs="Courier New" w:hint="default"/>
      </w:rPr>
    </w:lvl>
    <w:lvl w:ilvl="5" w:tplc="04100005" w:tentative="1">
      <w:start w:val="1"/>
      <w:numFmt w:val="bullet"/>
      <w:lvlText w:val=""/>
      <w:lvlJc w:val="left"/>
      <w:pPr>
        <w:ind w:left="9627" w:hanging="360"/>
      </w:pPr>
      <w:rPr>
        <w:rFonts w:ascii="Wingdings" w:hAnsi="Wingdings" w:hint="default"/>
      </w:rPr>
    </w:lvl>
    <w:lvl w:ilvl="6" w:tplc="04100001" w:tentative="1">
      <w:start w:val="1"/>
      <w:numFmt w:val="bullet"/>
      <w:lvlText w:val=""/>
      <w:lvlJc w:val="left"/>
      <w:pPr>
        <w:ind w:left="10347" w:hanging="360"/>
      </w:pPr>
      <w:rPr>
        <w:rFonts w:ascii="Symbol" w:hAnsi="Symbol" w:hint="default"/>
      </w:rPr>
    </w:lvl>
    <w:lvl w:ilvl="7" w:tplc="04100003" w:tentative="1">
      <w:start w:val="1"/>
      <w:numFmt w:val="bullet"/>
      <w:lvlText w:val="o"/>
      <w:lvlJc w:val="left"/>
      <w:pPr>
        <w:ind w:left="11067" w:hanging="360"/>
      </w:pPr>
      <w:rPr>
        <w:rFonts w:ascii="Courier New" w:hAnsi="Courier New" w:cs="Courier New" w:hint="default"/>
      </w:rPr>
    </w:lvl>
    <w:lvl w:ilvl="8" w:tplc="04100005" w:tentative="1">
      <w:start w:val="1"/>
      <w:numFmt w:val="bullet"/>
      <w:lvlText w:val=""/>
      <w:lvlJc w:val="left"/>
      <w:pPr>
        <w:ind w:left="11787" w:hanging="360"/>
      </w:pPr>
      <w:rPr>
        <w:rFonts w:ascii="Wingdings" w:hAnsi="Wingdings" w:hint="default"/>
      </w:rPr>
    </w:lvl>
  </w:abstractNum>
  <w:abstractNum w:abstractNumId="32" w15:restartNumberingAfterBreak="0">
    <w:nsid w:val="76E4680F"/>
    <w:multiLevelType w:val="hybridMultilevel"/>
    <w:tmpl w:val="1E84F08A"/>
    <w:lvl w:ilvl="0" w:tplc="0410000F">
      <w:start w:val="1"/>
      <w:numFmt w:val="decimal"/>
      <w:lvlText w:val="%1."/>
      <w:lvlJc w:val="left"/>
      <w:pPr>
        <w:ind w:left="928" w:hanging="360"/>
      </w:p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33" w15:restartNumberingAfterBreak="0">
    <w:nsid w:val="779F51F0"/>
    <w:multiLevelType w:val="hybridMultilevel"/>
    <w:tmpl w:val="BC84BB0C"/>
    <w:lvl w:ilvl="0" w:tplc="78584E0C">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34" w15:restartNumberingAfterBreak="0">
    <w:nsid w:val="7A5725C8"/>
    <w:multiLevelType w:val="hybridMultilevel"/>
    <w:tmpl w:val="C9CC44EC"/>
    <w:lvl w:ilvl="0" w:tplc="AFAE4574">
      <w:numFmt w:val="bullet"/>
      <w:lvlText w:val="-"/>
      <w:lvlJc w:val="left"/>
      <w:pPr>
        <w:tabs>
          <w:tab w:val="num" w:pos="927"/>
        </w:tabs>
        <w:ind w:left="927" w:hanging="360"/>
      </w:pPr>
      <w:rPr>
        <w:rFonts w:ascii="Comic Sans MS" w:eastAsia="Times New Roman" w:hAnsi="Comic Sans MS" w:cs="Times New Roman" w:hint="default"/>
      </w:rPr>
    </w:lvl>
    <w:lvl w:ilvl="1" w:tplc="04100003" w:tentative="1">
      <w:start w:val="1"/>
      <w:numFmt w:val="bullet"/>
      <w:lvlText w:val="o"/>
      <w:lvlJc w:val="left"/>
      <w:pPr>
        <w:tabs>
          <w:tab w:val="num" w:pos="1647"/>
        </w:tabs>
        <w:ind w:left="1647" w:hanging="360"/>
      </w:pPr>
      <w:rPr>
        <w:rFonts w:ascii="Courier New" w:hAnsi="Courier New" w:cs="Courier New" w:hint="default"/>
      </w:rPr>
    </w:lvl>
    <w:lvl w:ilvl="2" w:tplc="04100005" w:tentative="1">
      <w:start w:val="1"/>
      <w:numFmt w:val="bullet"/>
      <w:lvlText w:val=""/>
      <w:lvlJc w:val="left"/>
      <w:pPr>
        <w:tabs>
          <w:tab w:val="num" w:pos="2367"/>
        </w:tabs>
        <w:ind w:left="2367" w:hanging="360"/>
      </w:pPr>
      <w:rPr>
        <w:rFonts w:ascii="Wingdings" w:hAnsi="Wingdings" w:hint="default"/>
      </w:rPr>
    </w:lvl>
    <w:lvl w:ilvl="3" w:tplc="04100001" w:tentative="1">
      <w:start w:val="1"/>
      <w:numFmt w:val="bullet"/>
      <w:lvlText w:val=""/>
      <w:lvlJc w:val="left"/>
      <w:pPr>
        <w:tabs>
          <w:tab w:val="num" w:pos="3087"/>
        </w:tabs>
        <w:ind w:left="3087" w:hanging="360"/>
      </w:pPr>
      <w:rPr>
        <w:rFonts w:ascii="Symbol" w:hAnsi="Symbol" w:hint="default"/>
      </w:rPr>
    </w:lvl>
    <w:lvl w:ilvl="4" w:tplc="04100003" w:tentative="1">
      <w:start w:val="1"/>
      <w:numFmt w:val="bullet"/>
      <w:lvlText w:val="o"/>
      <w:lvlJc w:val="left"/>
      <w:pPr>
        <w:tabs>
          <w:tab w:val="num" w:pos="3807"/>
        </w:tabs>
        <w:ind w:left="3807" w:hanging="360"/>
      </w:pPr>
      <w:rPr>
        <w:rFonts w:ascii="Courier New" w:hAnsi="Courier New" w:cs="Courier New" w:hint="default"/>
      </w:rPr>
    </w:lvl>
    <w:lvl w:ilvl="5" w:tplc="04100005" w:tentative="1">
      <w:start w:val="1"/>
      <w:numFmt w:val="bullet"/>
      <w:lvlText w:val=""/>
      <w:lvlJc w:val="left"/>
      <w:pPr>
        <w:tabs>
          <w:tab w:val="num" w:pos="4527"/>
        </w:tabs>
        <w:ind w:left="4527" w:hanging="360"/>
      </w:pPr>
      <w:rPr>
        <w:rFonts w:ascii="Wingdings" w:hAnsi="Wingdings" w:hint="default"/>
      </w:rPr>
    </w:lvl>
    <w:lvl w:ilvl="6" w:tplc="04100001" w:tentative="1">
      <w:start w:val="1"/>
      <w:numFmt w:val="bullet"/>
      <w:lvlText w:val=""/>
      <w:lvlJc w:val="left"/>
      <w:pPr>
        <w:tabs>
          <w:tab w:val="num" w:pos="5247"/>
        </w:tabs>
        <w:ind w:left="5247" w:hanging="360"/>
      </w:pPr>
      <w:rPr>
        <w:rFonts w:ascii="Symbol" w:hAnsi="Symbol" w:hint="default"/>
      </w:rPr>
    </w:lvl>
    <w:lvl w:ilvl="7" w:tplc="04100003" w:tentative="1">
      <w:start w:val="1"/>
      <w:numFmt w:val="bullet"/>
      <w:lvlText w:val="o"/>
      <w:lvlJc w:val="left"/>
      <w:pPr>
        <w:tabs>
          <w:tab w:val="num" w:pos="5967"/>
        </w:tabs>
        <w:ind w:left="5967" w:hanging="360"/>
      </w:pPr>
      <w:rPr>
        <w:rFonts w:ascii="Courier New" w:hAnsi="Courier New" w:cs="Courier New" w:hint="default"/>
      </w:rPr>
    </w:lvl>
    <w:lvl w:ilvl="8" w:tplc="04100005" w:tentative="1">
      <w:start w:val="1"/>
      <w:numFmt w:val="bullet"/>
      <w:lvlText w:val=""/>
      <w:lvlJc w:val="left"/>
      <w:pPr>
        <w:tabs>
          <w:tab w:val="num" w:pos="6687"/>
        </w:tabs>
        <w:ind w:left="6687" w:hanging="360"/>
      </w:pPr>
      <w:rPr>
        <w:rFonts w:ascii="Wingdings" w:hAnsi="Wingdings" w:hint="default"/>
      </w:rPr>
    </w:lvl>
  </w:abstractNum>
  <w:abstractNum w:abstractNumId="35" w15:restartNumberingAfterBreak="0">
    <w:nsid w:val="7CF81930"/>
    <w:multiLevelType w:val="hybridMultilevel"/>
    <w:tmpl w:val="70B44D3C"/>
    <w:lvl w:ilvl="0" w:tplc="4C48C350">
      <w:start w:val="1"/>
      <w:numFmt w:val="decimal"/>
      <w:lvlText w:val="%1)"/>
      <w:lvlJc w:val="left"/>
      <w:pPr>
        <w:ind w:left="927" w:hanging="360"/>
      </w:pPr>
      <w:rPr>
        <w:rFonts w:hint="default"/>
      </w:rPr>
    </w:lvl>
    <w:lvl w:ilvl="1" w:tplc="04100019">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num w:numId="1">
    <w:abstractNumId w:val="34"/>
  </w:num>
  <w:num w:numId="2">
    <w:abstractNumId w:val="14"/>
  </w:num>
  <w:num w:numId="3">
    <w:abstractNumId w:val="4"/>
  </w:num>
  <w:num w:numId="4">
    <w:abstractNumId w:val="16"/>
  </w:num>
  <w:num w:numId="5">
    <w:abstractNumId w:val="11"/>
  </w:num>
  <w:num w:numId="6">
    <w:abstractNumId w:val="29"/>
  </w:num>
  <w:num w:numId="7">
    <w:abstractNumId w:val="26"/>
  </w:num>
  <w:num w:numId="8">
    <w:abstractNumId w:val="23"/>
  </w:num>
  <w:num w:numId="9">
    <w:abstractNumId w:val="21"/>
  </w:num>
  <w:num w:numId="10">
    <w:abstractNumId w:val="20"/>
  </w:num>
  <w:num w:numId="11">
    <w:abstractNumId w:val="31"/>
  </w:num>
  <w:num w:numId="12">
    <w:abstractNumId w:val="30"/>
  </w:num>
  <w:num w:numId="13">
    <w:abstractNumId w:val="33"/>
  </w:num>
  <w:num w:numId="14">
    <w:abstractNumId w:val="10"/>
  </w:num>
  <w:num w:numId="15">
    <w:abstractNumId w:val="24"/>
  </w:num>
  <w:num w:numId="16">
    <w:abstractNumId w:val="5"/>
  </w:num>
  <w:num w:numId="17">
    <w:abstractNumId w:val="27"/>
  </w:num>
  <w:num w:numId="18">
    <w:abstractNumId w:val="32"/>
  </w:num>
  <w:num w:numId="19">
    <w:abstractNumId w:val="7"/>
  </w:num>
  <w:num w:numId="20">
    <w:abstractNumId w:val="13"/>
  </w:num>
  <w:num w:numId="21">
    <w:abstractNumId w:val="1"/>
  </w:num>
  <w:num w:numId="22">
    <w:abstractNumId w:val="35"/>
  </w:num>
  <w:num w:numId="23">
    <w:abstractNumId w:val="25"/>
  </w:num>
  <w:num w:numId="24">
    <w:abstractNumId w:val="6"/>
  </w:num>
  <w:num w:numId="25">
    <w:abstractNumId w:val="2"/>
  </w:num>
  <w:num w:numId="26">
    <w:abstractNumId w:val="18"/>
  </w:num>
  <w:num w:numId="27">
    <w:abstractNumId w:val="19"/>
  </w:num>
  <w:num w:numId="28">
    <w:abstractNumId w:val="17"/>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0"/>
  </w:num>
  <w:num w:numId="32">
    <w:abstractNumId w:val="9"/>
  </w:num>
  <w:num w:numId="33">
    <w:abstractNumId w:val="28"/>
  </w:num>
  <w:num w:numId="34">
    <w:abstractNumId w:val="22"/>
  </w:num>
  <w:num w:numId="35">
    <w:abstractNumId w:val="8"/>
  </w:num>
  <w:num w:numId="36">
    <w:abstractNumId w:val="12"/>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21C"/>
    <w:rsid w:val="00000673"/>
    <w:rsid w:val="00000DE7"/>
    <w:rsid w:val="00000FA6"/>
    <w:rsid w:val="000030BB"/>
    <w:rsid w:val="0000357F"/>
    <w:rsid w:val="00003C69"/>
    <w:rsid w:val="00003D15"/>
    <w:rsid w:val="00004184"/>
    <w:rsid w:val="000045B9"/>
    <w:rsid w:val="0000532E"/>
    <w:rsid w:val="00005BD8"/>
    <w:rsid w:val="00005DA1"/>
    <w:rsid w:val="0000745B"/>
    <w:rsid w:val="000074AD"/>
    <w:rsid w:val="00010CE1"/>
    <w:rsid w:val="00011D07"/>
    <w:rsid w:val="00012AD3"/>
    <w:rsid w:val="0001318C"/>
    <w:rsid w:val="0001343C"/>
    <w:rsid w:val="00013699"/>
    <w:rsid w:val="000143AB"/>
    <w:rsid w:val="000163B3"/>
    <w:rsid w:val="000163C6"/>
    <w:rsid w:val="00017B58"/>
    <w:rsid w:val="00017D49"/>
    <w:rsid w:val="000209D8"/>
    <w:rsid w:val="00020EFC"/>
    <w:rsid w:val="000213DC"/>
    <w:rsid w:val="00021843"/>
    <w:rsid w:val="00021902"/>
    <w:rsid w:val="0002249C"/>
    <w:rsid w:val="00022D00"/>
    <w:rsid w:val="00023590"/>
    <w:rsid w:val="000235AB"/>
    <w:rsid w:val="00023C79"/>
    <w:rsid w:val="00023DB0"/>
    <w:rsid w:val="000248BD"/>
    <w:rsid w:val="00024CF6"/>
    <w:rsid w:val="00025756"/>
    <w:rsid w:val="000260C5"/>
    <w:rsid w:val="000261C3"/>
    <w:rsid w:val="00026C95"/>
    <w:rsid w:val="00026CBB"/>
    <w:rsid w:val="00026E52"/>
    <w:rsid w:val="00026EDB"/>
    <w:rsid w:val="00026EE9"/>
    <w:rsid w:val="000276C1"/>
    <w:rsid w:val="000313C7"/>
    <w:rsid w:val="00031990"/>
    <w:rsid w:val="000328EC"/>
    <w:rsid w:val="00033090"/>
    <w:rsid w:val="00033E89"/>
    <w:rsid w:val="00034657"/>
    <w:rsid w:val="00034AD1"/>
    <w:rsid w:val="0003522A"/>
    <w:rsid w:val="000366EB"/>
    <w:rsid w:val="00040037"/>
    <w:rsid w:val="00040648"/>
    <w:rsid w:val="0004202B"/>
    <w:rsid w:val="00042086"/>
    <w:rsid w:val="00042B4A"/>
    <w:rsid w:val="000435FD"/>
    <w:rsid w:val="00043791"/>
    <w:rsid w:val="00043F56"/>
    <w:rsid w:val="000440A4"/>
    <w:rsid w:val="000468E2"/>
    <w:rsid w:val="00046CD9"/>
    <w:rsid w:val="00047E93"/>
    <w:rsid w:val="000500D5"/>
    <w:rsid w:val="00050B8C"/>
    <w:rsid w:val="00051AE1"/>
    <w:rsid w:val="000531CB"/>
    <w:rsid w:val="00053539"/>
    <w:rsid w:val="00054BB0"/>
    <w:rsid w:val="00054E45"/>
    <w:rsid w:val="00055D46"/>
    <w:rsid w:val="0005708A"/>
    <w:rsid w:val="00057635"/>
    <w:rsid w:val="0006081E"/>
    <w:rsid w:val="00062FF7"/>
    <w:rsid w:val="000633CE"/>
    <w:rsid w:val="0006496A"/>
    <w:rsid w:val="00064DD2"/>
    <w:rsid w:val="00065375"/>
    <w:rsid w:val="000657AD"/>
    <w:rsid w:val="00066DA1"/>
    <w:rsid w:val="00070208"/>
    <w:rsid w:val="00070F89"/>
    <w:rsid w:val="00072143"/>
    <w:rsid w:val="00073029"/>
    <w:rsid w:val="000735D5"/>
    <w:rsid w:val="0007415E"/>
    <w:rsid w:val="0007416B"/>
    <w:rsid w:val="00075C1E"/>
    <w:rsid w:val="0007770F"/>
    <w:rsid w:val="00077D3A"/>
    <w:rsid w:val="00077E26"/>
    <w:rsid w:val="00080491"/>
    <w:rsid w:val="00082D1A"/>
    <w:rsid w:val="00084F16"/>
    <w:rsid w:val="00085301"/>
    <w:rsid w:val="00086A11"/>
    <w:rsid w:val="00086DF2"/>
    <w:rsid w:val="000875B9"/>
    <w:rsid w:val="00087847"/>
    <w:rsid w:val="00087CC2"/>
    <w:rsid w:val="00090191"/>
    <w:rsid w:val="000909FC"/>
    <w:rsid w:val="0009146B"/>
    <w:rsid w:val="000924CD"/>
    <w:rsid w:val="000937E9"/>
    <w:rsid w:val="00095B7A"/>
    <w:rsid w:val="00095B9D"/>
    <w:rsid w:val="00095DE3"/>
    <w:rsid w:val="00097B37"/>
    <w:rsid w:val="00097BBE"/>
    <w:rsid w:val="000A0028"/>
    <w:rsid w:val="000A13F9"/>
    <w:rsid w:val="000A17AB"/>
    <w:rsid w:val="000A38CD"/>
    <w:rsid w:val="000A3FB9"/>
    <w:rsid w:val="000A4DC9"/>
    <w:rsid w:val="000A585B"/>
    <w:rsid w:val="000A78FF"/>
    <w:rsid w:val="000B005B"/>
    <w:rsid w:val="000B0835"/>
    <w:rsid w:val="000B1257"/>
    <w:rsid w:val="000B12FF"/>
    <w:rsid w:val="000B1B44"/>
    <w:rsid w:val="000B2860"/>
    <w:rsid w:val="000B28FA"/>
    <w:rsid w:val="000B29E1"/>
    <w:rsid w:val="000B33CC"/>
    <w:rsid w:val="000B3903"/>
    <w:rsid w:val="000B4023"/>
    <w:rsid w:val="000B490C"/>
    <w:rsid w:val="000B5F70"/>
    <w:rsid w:val="000B66FB"/>
    <w:rsid w:val="000B6B17"/>
    <w:rsid w:val="000B7731"/>
    <w:rsid w:val="000C081A"/>
    <w:rsid w:val="000C1534"/>
    <w:rsid w:val="000C1913"/>
    <w:rsid w:val="000C1C89"/>
    <w:rsid w:val="000C46B2"/>
    <w:rsid w:val="000C47A1"/>
    <w:rsid w:val="000C4F63"/>
    <w:rsid w:val="000C4F6B"/>
    <w:rsid w:val="000C505A"/>
    <w:rsid w:val="000C56F5"/>
    <w:rsid w:val="000C6825"/>
    <w:rsid w:val="000C6961"/>
    <w:rsid w:val="000C6DDE"/>
    <w:rsid w:val="000C764E"/>
    <w:rsid w:val="000D0B00"/>
    <w:rsid w:val="000D153B"/>
    <w:rsid w:val="000D1EED"/>
    <w:rsid w:val="000D2B75"/>
    <w:rsid w:val="000D2B97"/>
    <w:rsid w:val="000D429C"/>
    <w:rsid w:val="000D5303"/>
    <w:rsid w:val="000D68D5"/>
    <w:rsid w:val="000D746F"/>
    <w:rsid w:val="000E1213"/>
    <w:rsid w:val="000E136E"/>
    <w:rsid w:val="000E279E"/>
    <w:rsid w:val="000E2B3E"/>
    <w:rsid w:val="000E3FFE"/>
    <w:rsid w:val="000E66F9"/>
    <w:rsid w:val="000E6F0D"/>
    <w:rsid w:val="000F019B"/>
    <w:rsid w:val="000F0776"/>
    <w:rsid w:val="000F1249"/>
    <w:rsid w:val="000F12F0"/>
    <w:rsid w:val="000F1C50"/>
    <w:rsid w:val="000F1CD8"/>
    <w:rsid w:val="000F221C"/>
    <w:rsid w:val="000F291A"/>
    <w:rsid w:val="000F31AA"/>
    <w:rsid w:val="000F4416"/>
    <w:rsid w:val="000F4906"/>
    <w:rsid w:val="000F59AB"/>
    <w:rsid w:val="000F6077"/>
    <w:rsid w:val="000F708F"/>
    <w:rsid w:val="000F734E"/>
    <w:rsid w:val="000F74F0"/>
    <w:rsid w:val="000F764A"/>
    <w:rsid w:val="0010006A"/>
    <w:rsid w:val="00101DA7"/>
    <w:rsid w:val="00101EC8"/>
    <w:rsid w:val="00102277"/>
    <w:rsid w:val="001027B0"/>
    <w:rsid w:val="00103EEB"/>
    <w:rsid w:val="00104766"/>
    <w:rsid w:val="00105812"/>
    <w:rsid w:val="00106B11"/>
    <w:rsid w:val="001071D6"/>
    <w:rsid w:val="00110C0E"/>
    <w:rsid w:val="001111AD"/>
    <w:rsid w:val="00111461"/>
    <w:rsid w:val="00111CD8"/>
    <w:rsid w:val="00113235"/>
    <w:rsid w:val="00113257"/>
    <w:rsid w:val="0011347D"/>
    <w:rsid w:val="00113975"/>
    <w:rsid w:val="001153A4"/>
    <w:rsid w:val="0011603D"/>
    <w:rsid w:val="001167F5"/>
    <w:rsid w:val="001169C6"/>
    <w:rsid w:val="00116EC9"/>
    <w:rsid w:val="001170A3"/>
    <w:rsid w:val="00117879"/>
    <w:rsid w:val="00117A45"/>
    <w:rsid w:val="00117C6B"/>
    <w:rsid w:val="00122BEF"/>
    <w:rsid w:val="00122D17"/>
    <w:rsid w:val="001230AD"/>
    <w:rsid w:val="001233E4"/>
    <w:rsid w:val="001250DA"/>
    <w:rsid w:val="00125A96"/>
    <w:rsid w:val="001269E3"/>
    <w:rsid w:val="001304A2"/>
    <w:rsid w:val="00130BCF"/>
    <w:rsid w:val="00130EAC"/>
    <w:rsid w:val="001313D7"/>
    <w:rsid w:val="00131D40"/>
    <w:rsid w:val="001322BB"/>
    <w:rsid w:val="0013250E"/>
    <w:rsid w:val="0013272D"/>
    <w:rsid w:val="00134790"/>
    <w:rsid w:val="00134970"/>
    <w:rsid w:val="001356CE"/>
    <w:rsid w:val="00136258"/>
    <w:rsid w:val="00136483"/>
    <w:rsid w:val="001371F8"/>
    <w:rsid w:val="0014021A"/>
    <w:rsid w:val="001412C7"/>
    <w:rsid w:val="001418F9"/>
    <w:rsid w:val="001423C8"/>
    <w:rsid w:val="0014307F"/>
    <w:rsid w:val="00143120"/>
    <w:rsid w:val="0014442F"/>
    <w:rsid w:val="001448A8"/>
    <w:rsid w:val="001450FB"/>
    <w:rsid w:val="00145884"/>
    <w:rsid w:val="001473BC"/>
    <w:rsid w:val="00150770"/>
    <w:rsid w:val="00150C67"/>
    <w:rsid w:val="001516D6"/>
    <w:rsid w:val="001528F7"/>
    <w:rsid w:val="00152BBE"/>
    <w:rsid w:val="0015305C"/>
    <w:rsid w:val="0015409C"/>
    <w:rsid w:val="0015421C"/>
    <w:rsid w:val="001545F9"/>
    <w:rsid w:val="001545FD"/>
    <w:rsid w:val="00154781"/>
    <w:rsid w:val="00154CEB"/>
    <w:rsid w:val="00155E71"/>
    <w:rsid w:val="00155EFD"/>
    <w:rsid w:val="001566BB"/>
    <w:rsid w:val="00157DD7"/>
    <w:rsid w:val="00157F1B"/>
    <w:rsid w:val="00157FBE"/>
    <w:rsid w:val="001606EC"/>
    <w:rsid w:val="00160748"/>
    <w:rsid w:val="00160AD2"/>
    <w:rsid w:val="0016143C"/>
    <w:rsid w:val="00162B20"/>
    <w:rsid w:val="00162E5F"/>
    <w:rsid w:val="00164035"/>
    <w:rsid w:val="00164263"/>
    <w:rsid w:val="00166DC6"/>
    <w:rsid w:val="00171A18"/>
    <w:rsid w:val="00171D89"/>
    <w:rsid w:val="00173708"/>
    <w:rsid w:val="00174FAE"/>
    <w:rsid w:val="00175526"/>
    <w:rsid w:val="00175B8C"/>
    <w:rsid w:val="00176586"/>
    <w:rsid w:val="001766D5"/>
    <w:rsid w:val="00180067"/>
    <w:rsid w:val="001821B1"/>
    <w:rsid w:val="0018286C"/>
    <w:rsid w:val="00182935"/>
    <w:rsid w:val="001858A0"/>
    <w:rsid w:val="001867FA"/>
    <w:rsid w:val="00186A9E"/>
    <w:rsid w:val="0018766F"/>
    <w:rsid w:val="00187B5D"/>
    <w:rsid w:val="00187D19"/>
    <w:rsid w:val="001918B9"/>
    <w:rsid w:val="00191B2A"/>
    <w:rsid w:val="00191BE6"/>
    <w:rsid w:val="00193767"/>
    <w:rsid w:val="00193965"/>
    <w:rsid w:val="00193D57"/>
    <w:rsid w:val="00193EAC"/>
    <w:rsid w:val="001944C1"/>
    <w:rsid w:val="00194CCC"/>
    <w:rsid w:val="00195F9F"/>
    <w:rsid w:val="00196A07"/>
    <w:rsid w:val="00196D68"/>
    <w:rsid w:val="001972C7"/>
    <w:rsid w:val="00197AAB"/>
    <w:rsid w:val="001A03F6"/>
    <w:rsid w:val="001A131A"/>
    <w:rsid w:val="001A2486"/>
    <w:rsid w:val="001A52A3"/>
    <w:rsid w:val="001A6158"/>
    <w:rsid w:val="001A7D74"/>
    <w:rsid w:val="001B0703"/>
    <w:rsid w:val="001B10D9"/>
    <w:rsid w:val="001B1442"/>
    <w:rsid w:val="001B2468"/>
    <w:rsid w:val="001B384C"/>
    <w:rsid w:val="001B462B"/>
    <w:rsid w:val="001B481E"/>
    <w:rsid w:val="001B5724"/>
    <w:rsid w:val="001B5A45"/>
    <w:rsid w:val="001B6AD5"/>
    <w:rsid w:val="001B6D04"/>
    <w:rsid w:val="001C1944"/>
    <w:rsid w:val="001C1A5C"/>
    <w:rsid w:val="001C232B"/>
    <w:rsid w:val="001C3169"/>
    <w:rsid w:val="001C3586"/>
    <w:rsid w:val="001C3D5B"/>
    <w:rsid w:val="001C4AE5"/>
    <w:rsid w:val="001C4CE3"/>
    <w:rsid w:val="001C5C32"/>
    <w:rsid w:val="001C5D84"/>
    <w:rsid w:val="001C5EF4"/>
    <w:rsid w:val="001C604B"/>
    <w:rsid w:val="001C6078"/>
    <w:rsid w:val="001C61EF"/>
    <w:rsid w:val="001C69EB"/>
    <w:rsid w:val="001C7CA5"/>
    <w:rsid w:val="001C7DCD"/>
    <w:rsid w:val="001D03E4"/>
    <w:rsid w:val="001D0CFF"/>
    <w:rsid w:val="001D1435"/>
    <w:rsid w:val="001D1660"/>
    <w:rsid w:val="001D1F3B"/>
    <w:rsid w:val="001D36A1"/>
    <w:rsid w:val="001D3797"/>
    <w:rsid w:val="001D37CD"/>
    <w:rsid w:val="001D3EF7"/>
    <w:rsid w:val="001D6B72"/>
    <w:rsid w:val="001D6DF8"/>
    <w:rsid w:val="001D6F8E"/>
    <w:rsid w:val="001D7083"/>
    <w:rsid w:val="001D7721"/>
    <w:rsid w:val="001D7BF2"/>
    <w:rsid w:val="001D7C3A"/>
    <w:rsid w:val="001E022C"/>
    <w:rsid w:val="001E058D"/>
    <w:rsid w:val="001E1A99"/>
    <w:rsid w:val="001E256E"/>
    <w:rsid w:val="001E30D1"/>
    <w:rsid w:val="001E4025"/>
    <w:rsid w:val="001E416C"/>
    <w:rsid w:val="001E4D3C"/>
    <w:rsid w:val="001E505F"/>
    <w:rsid w:val="001E560A"/>
    <w:rsid w:val="001E5FAA"/>
    <w:rsid w:val="001E65D8"/>
    <w:rsid w:val="001E6ACB"/>
    <w:rsid w:val="001F06DF"/>
    <w:rsid w:val="001F1AFD"/>
    <w:rsid w:val="001F2C53"/>
    <w:rsid w:val="001F3096"/>
    <w:rsid w:val="001F36F9"/>
    <w:rsid w:val="001F5379"/>
    <w:rsid w:val="001F73AA"/>
    <w:rsid w:val="002018BB"/>
    <w:rsid w:val="00201DE7"/>
    <w:rsid w:val="00201ECA"/>
    <w:rsid w:val="002027C6"/>
    <w:rsid w:val="002066F0"/>
    <w:rsid w:val="002111AB"/>
    <w:rsid w:val="00212731"/>
    <w:rsid w:val="00213303"/>
    <w:rsid w:val="002133F2"/>
    <w:rsid w:val="002138F8"/>
    <w:rsid w:val="00213DC9"/>
    <w:rsid w:val="002157DB"/>
    <w:rsid w:val="00215C23"/>
    <w:rsid w:val="00215CF6"/>
    <w:rsid w:val="00216835"/>
    <w:rsid w:val="00216FDA"/>
    <w:rsid w:val="00217048"/>
    <w:rsid w:val="00217FA2"/>
    <w:rsid w:val="00220661"/>
    <w:rsid w:val="00220959"/>
    <w:rsid w:val="0022162C"/>
    <w:rsid w:val="00221A9A"/>
    <w:rsid w:val="00222708"/>
    <w:rsid w:val="00223D7D"/>
    <w:rsid w:val="00223DB6"/>
    <w:rsid w:val="00223F75"/>
    <w:rsid w:val="002241DC"/>
    <w:rsid w:val="002254E0"/>
    <w:rsid w:val="00225644"/>
    <w:rsid w:val="00225D3C"/>
    <w:rsid w:val="002269B6"/>
    <w:rsid w:val="00226D09"/>
    <w:rsid w:val="00232A41"/>
    <w:rsid w:val="00232C4F"/>
    <w:rsid w:val="00232ECB"/>
    <w:rsid w:val="002333EC"/>
    <w:rsid w:val="002345AD"/>
    <w:rsid w:val="00234777"/>
    <w:rsid w:val="00234BE0"/>
    <w:rsid w:val="002366EF"/>
    <w:rsid w:val="00237B22"/>
    <w:rsid w:val="00241951"/>
    <w:rsid w:val="002426EC"/>
    <w:rsid w:val="00243B36"/>
    <w:rsid w:val="002444A1"/>
    <w:rsid w:val="00251EDA"/>
    <w:rsid w:val="00253B63"/>
    <w:rsid w:val="0025469A"/>
    <w:rsid w:val="002552E0"/>
    <w:rsid w:val="0025549A"/>
    <w:rsid w:val="002600EA"/>
    <w:rsid w:val="00260667"/>
    <w:rsid w:val="0026115E"/>
    <w:rsid w:val="00261E82"/>
    <w:rsid w:val="00262036"/>
    <w:rsid w:val="00263D17"/>
    <w:rsid w:val="00264EA5"/>
    <w:rsid w:val="002653BC"/>
    <w:rsid w:val="00265E8D"/>
    <w:rsid w:val="00267083"/>
    <w:rsid w:val="00270720"/>
    <w:rsid w:val="00271173"/>
    <w:rsid w:val="00271A1E"/>
    <w:rsid w:val="00272793"/>
    <w:rsid w:val="00272C48"/>
    <w:rsid w:val="00273160"/>
    <w:rsid w:val="00273772"/>
    <w:rsid w:val="00273E39"/>
    <w:rsid w:val="00274385"/>
    <w:rsid w:val="00274430"/>
    <w:rsid w:val="00274683"/>
    <w:rsid w:val="00274D24"/>
    <w:rsid w:val="00275A0B"/>
    <w:rsid w:val="00280058"/>
    <w:rsid w:val="0028028E"/>
    <w:rsid w:val="0028030E"/>
    <w:rsid w:val="002812C6"/>
    <w:rsid w:val="00281EF6"/>
    <w:rsid w:val="0028264C"/>
    <w:rsid w:val="00282730"/>
    <w:rsid w:val="00283E63"/>
    <w:rsid w:val="002841CE"/>
    <w:rsid w:val="00284531"/>
    <w:rsid w:val="00284A1E"/>
    <w:rsid w:val="00285797"/>
    <w:rsid w:val="0028583A"/>
    <w:rsid w:val="00287615"/>
    <w:rsid w:val="00287EC9"/>
    <w:rsid w:val="00290E5E"/>
    <w:rsid w:val="00291127"/>
    <w:rsid w:val="0029137A"/>
    <w:rsid w:val="00292371"/>
    <w:rsid w:val="0029341F"/>
    <w:rsid w:val="0029462E"/>
    <w:rsid w:val="00296749"/>
    <w:rsid w:val="00296FAD"/>
    <w:rsid w:val="00297416"/>
    <w:rsid w:val="002979CD"/>
    <w:rsid w:val="002A080F"/>
    <w:rsid w:val="002A17C4"/>
    <w:rsid w:val="002A3602"/>
    <w:rsid w:val="002A58CE"/>
    <w:rsid w:val="002A6783"/>
    <w:rsid w:val="002A6B4B"/>
    <w:rsid w:val="002A6ED7"/>
    <w:rsid w:val="002A6FB5"/>
    <w:rsid w:val="002A6FF3"/>
    <w:rsid w:val="002B03C2"/>
    <w:rsid w:val="002B0F65"/>
    <w:rsid w:val="002B1B8C"/>
    <w:rsid w:val="002B1C98"/>
    <w:rsid w:val="002B21DB"/>
    <w:rsid w:val="002B25E7"/>
    <w:rsid w:val="002B3993"/>
    <w:rsid w:val="002B3F60"/>
    <w:rsid w:val="002B5411"/>
    <w:rsid w:val="002B5D45"/>
    <w:rsid w:val="002B682A"/>
    <w:rsid w:val="002B6DD4"/>
    <w:rsid w:val="002B6EDF"/>
    <w:rsid w:val="002B729D"/>
    <w:rsid w:val="002C0488"/>
    <w:rsid w:val="002C07B0"/>
    <w:rsid w:val="002C10D4"/>
    <w:rsid w:val="002C114C"/>
    <w:rsid w:val="002C25DF"/>
    <w:rsid w:val="002C29BF"/>
    <w:rsid w:val="002C43F5"/>
    <w:rsid w:val="002C6BBF"/>
    <w:rsid w:val="002C7CDD"/>
    <w:rsid w:val="002D02B4"/>
    <w:rsid w:val="002D0F73"/>
    <w:rsid w:val="002D0F8C"/>
    <w:rsid w:val="002D2217"/>
    <w:rsid w:val="002D243D"/>
    <w:rsid w:val="002D2922"/>
    <w:rsid w:val="002D355E"/>
    <w:rsid w:val="002D4525"/>
    <w:rsid w:val="002D45CB"/>
    <w:rsid w:val="002D4725"/>
    <w:rsid w:val="002D560A"/>
    <w:rsid w:val="002D59B7"/>
    <w:rsid w:val="002D68E6"/>
    <w:rsid w:val="002D758C"/>
    <w:rsid w:val="002E13C5"/>
    <w:rsid w:val="002E1C39"/>
    <w:rsid w:val="002E1EF8"/>
    <w:rsid w:val="002E391A"/>
    <w:rsid w:val="002E3C58"/>
    <w:rsid w:val="002E44CA"/>
    <w:rsid w:val="002E5469"/>
    <w:rsid w:val="002E5474"/>
    <w:rsid w:val="002E5809"/>
    <w:rsid w:val="002E5961"/>
    <w:rsid w:val="002E63A4"/>
    <w:rsid w:val="002E7619"/>
    <w:rsid w:val="002E7874"/>
    <w:rsid w:val="002F020A"/>
    <w:rsid w:val="002F0E51"/>
    <w:rsid w:val="002F115E"/>
    <w:rsid w:val="002F1208"/>
    <w:rsid w:val="002F2855"/>
    <w:rsid w:val="002F2C5E"/>
    <w:rsid w:val="002F2E00"/>
    <w:rsid w:val="002F31A0"/>
    <w:rsid w:val="002F43F2"/>
    <w:rsid w:val="002F45BC"/>
    <w:rsid w:val="002F5EC5"/>
    <w:rsid w:val="002F6282"/>
    <w:rsid w:val="002F6546"/>
    <w:rsid w:val="002F65A2"/>
    <w:rsid w:val="002F678F"/>
    <w:rsid w:val="002F7422"/>
    <w:rsid w:val="00300BDC"/>
    <w:rsid w:val="00301034"/>
    <w:rsid w:val="0030194A"/>
    <w:rsid w:val="00301E0F"/>
    <w:rsid w:val="00302280"/>
    <w:rsid w:val="003040A4"/>
    <w:rsid w:val="00305598"/>
    <w:rsid w:val="00305881"/>
    <w:rsid w:val="00305BF7"/>
    <w:rsid w:val="00306BB1"/>
    <w:rsid w:val="00307828"/>
    <w:rsid w:val="00310A24"/>
    <w:rsid w:val="00310C2A"/>
    <w:rsid w:val="00310EFD"/>
    <w:rsid w:val="003116E8"/>
    <w:rsid w:val="00311BAB"/>
    <w:rsid w:val="00311C83"/>
    <w:rsid w:val="00312260"/>
    <w:rsid w:val="00312F15"/>
    <w:rsid w:val="00312F8D"/>
    <w:rsid w:val="00313685"/>
    <w:rsid w:val="003136BF"/>
    <w:rsid w:val="00313AC3"/>
    <w:rsid w:val="00313F6A"/>
    <w:rsid w:val="00314E89"/>
    <w:rsid w:val="00316754"/>
    <w:rsid w:val="00316C6C"/>
    <w:rsid w:val="003174AF"/>
    <w:rsid w:val="003178BF"/>
    <w:rsid w:val="00320E4F"/>
    <w:rsid w:val="00322072"/>
    <w:rsid w:val="00322654"/>
    <w:rsid w:val="00322F80"/>
    <w:rsid w:val="0032380D"/>
    <w:rsid w:val="0032473C"/>
    <w:rsid w:val="00324838"/>
    <w:rsid w:val="00324FF7"/>
    <w:rsid w:val="0032692E"/>
    <w:rsid w:val="00330969"/>
    <w:rsid w:val="00330CF8"/>
    <w:rsid w:val="00333ACC"/>
    <w:rsid w:val="00334115"/>
    <w:rsid w:val="00334EC7"/>
    <w:rsid w:val="00336924"/>
    <w:rsid w:val="00337ABE"/>
    <w:rsid w:val="00340167"/>
    <w:rsid w:val="00340631"/>
    <w:rsid w:val="00341651"/>
    <w:rsid w:val="003416F9"/>
    <w:rsid w:val="00341F2E"/>
    <w:rsid w:val="00342B82"/>
    <w:rsid w:val="00344067"/>
    <w:rsid w:val="003448C6"/>
    <w:rsid w:val="003459DB"/>
    <w:rsid w:val="00346477"/>
    <w:rsid w:val="003479F9"/>
    <w:rsid w:val="0035025B"/>
    <w:rsid w:val="00350796"/>
    <w:rsid w:val="00352AA3"/>
    <w:rsid w:val="003534CE"/>
    <w:rsid w:val="003536E1"/>
    <w:rsid w:val="0035478B"/>
    <w:rsid w:val="00354C0C"/>
    <w:rsid w:val="00355306"/>
    <w:rsid w:val="00355CB5"/>
    <w:rsid w:val="00356489"/>
    <w:rsid w:val="003565FD"/>
    <w:rsid w:val="00356A41"/>
    <w:rsid w:val="00357A90"/>
    <w:rsid w:val="00360155"/>
    <w:rsid w:val="00361B49"/>
    <w:rsid w:val="00361CF1"/>
    <w:rsid w:val="00363732"/>
    <w:rsid w:val="0036449F"/>
    <w:rsid w:val="00364F69"/>
    <w:rsid w:val="003650D5"/>
    <w:rsid w:val="003655EC"/>
    <w:rsid w:val="00366857"/>
    <w:rsid w:val="00366F01"/>
    <w:rsid w:val="003670E5"/>
    <w:rsid w:val="00367857"/>
    <w:rsid w:val="00367F62"/>
    <w:rsid w:val="0037035B"/>
    <w:rsid w:val="0037120A"/>
    <w:rsid w:val="00371615"/>
    <w:rsid w:val="00371C99"/>
    <w:rsid w:val="00372120"/>
    <w:rsid w:val="0037247D"/>
    <w:rsid w:val="00372BB7"/>
    <w:rsid w:val="00372D99"/>
    <w:rsid w:val="003740C2"/>
    <w:rsid w:val="0037439C"/>
    <w:rsid w:val="00374F11"/>
    <w:rsid w:val="00375363"/>
    <w:rsid w:val="00377037"/>
    <w:rsid w:val="00377DCE"/>
    <w:rsid w:val="00380961"/>
    <w:rsid w:val="00381427"/>
    <w:rsid w:val="0038161A"/>
    <w:rsid w:val="003823AB"/>
    <w:rsid w:val="00383584"/>
    <w:rsid w:val="00385536"/>
    <w:rsid w:val="003857DF"/>
    <w:rsid w:val="003863F7"/>
    <w:rsid w:val="00386B7C"/>
    <w:rsid w:val="00386E09"/>
    <w:rsid w:val="0038750B"/>
    <w:rsid w:val="00387CA5"/>
    <w:rsid w:val="00387E99"/>
    <w:rsid w:val="00387F9C"/>
    <w:rsid w:val="00391A74"/>
    <w:rsid w:val="00392EA2"/>
    <w:rsid w:val="00393A83"/>
    <w:rsid w:val="00394629"/>
    <w:rsid w:val="0039473F"/>
    <w:rsid w:val="003951E3"/>
    <w:rsid w:val="0039528E"/>
    <w:rsid w:val="00395FA7"/>
    <w:rsid w:val="00396228"/>
    <w:rsid w:val="00396412"/>
    <w:rsid w:val="0039645E"/>
    <w:rsid w:val="00397795"/>
    <w:rsid w:val="00397821"/>
    <w:rsid w:val="00397879"/>
    <w:rsid w:val="003978BE"/>
    <w:rsid w:val="003A0A61"/>
    <w:rsid w:val="003A1B62"/>
    <w:rsid w:val="003A2522"/>
    <w:rsid w:val="003A2B07"/>
    <w:rsid w:val="003A2DB4"/>
    <w:rsid w:val="003A3208"/>
    <w:rsid w:val="003A33EE"/>
    <w:rsid w:val="003A46D0"/>
    <w:rsid w:val="003A4B3D"/>
    <w:rsid w:val="003A52A5"/>
    <w:rsid w:val="003A5320"/>
    <w:rsid w:val="003A662E"/>
    <w:rsid w:val="003A68F9"/>
    <w:rsid w:val="003B0452"/>
    <w:rsid w:val="003B313E"/>
    <w:rsid w:val="003B3383"/>
    <w:rsid w:val="003B4DD2"/>
    <w:rsid w:val="003B5D4A"/>
    <w:rsid w:val="003B5F39"/>
    <w:rsid w:val="003B7A5C"/>
    <w:rsid w:val="003C0A32"/>
    <w:rsid w:val="003C1010"/>
    <w:rsid w:val="003C14A2"/>
    <w:rsid w:val="003C18E5"/>
    <w:rsid w:val="003C20E8"/>
    <w:rsid w:val="003C212E"/>
    <w:rsid w:val="003C2770"/>
    <w:rsid w:val="003C2934"/>
    <w:rsid w:val="003C46D5"/>
    <w:rsid w:val="003C4F92"/>
    <w:rsid w:val="003C5805"/>
    <w:rsid w:val="003C6300"/>
    <w:rsid w:val="003C72CD"/>
    <w:rsid w:val="003D0185"/>
    <w:rsid w:val="003D3444"/>
    <w:rsid w:val="003D367C"/>
    <w:rsid w:val="003D4013"/>
    <w:rsid w:val="003D443D"/>
    <w:rsid w:val="003D4BB9"/>
    <w:rsid w:val="003D515F"/>
    <w:rsid w:val="003D5D5A"/>
    <w:rsid w:val="003D72CD"/>
    <w:rsid w:val="003D7445"/>
    <w:rsid w:val="003D764D"/>
    <w:rsid w:val="003E01F3"/>
    <w:rsid w:val="003E0349"/>
    <w:rsid w:val="003E0D47"/>
    <w:rsid w:val="003E115A"/>
    <w:rsid w:val="003E230C"/>
    <w:rsid w:val="003E2AB3"/>
    <w:rsid w:val="003E5CC5"/>
    <w:rsid w:val="003E624D"/>
    <w:rsid w:val="003E705E"/>
    <w:rsid w:val="003E79DD"/>
    <w:rsid w:val="003E7A85"/>
    <w:rsid w:val="003F242C"/>
    <w:rsid w:val="003F3204"/>
    <w:rsid w:val="003F3CF9"/>
    <w:rsid w:val="003F5184"/>
    <w:rsid w:val="003F77E6"/>
    <w:rsid w:val="004009AB"/>
    <w:rsid w:val="00403622"/>
    <w:rsid w:val="004037D0"/>
    <w:rsid w:val="00403AAB"/>
    <w:rsid w:val="00403D7A"/>
    <w:rsid w:val="00404197"/>
    <w:rsid w:val="00404878"/>
    <w:rsid w:val="00404D08"/>
    <w:rsid w:val="0040552B"/>
    <w:rsid w:val="0040599B"/>
    <w:rsid w:val="00405CB2"/>
    <w:rsid w:val="00406469"/>
    <w:rsid w:val="00406639"/>
    <w:rsid w:val="00410144"/>
    <w:rsid w:val="00410699"/>
    <w:rsid w:val="004118C0"/>
    <w:rsid w:val="0041220C"/>
    <w:rsid w:val="00413297"/>
    <w:rsid w:val="004141D3"/>
    <w:rsid w:val="00414F45"/>
    <w:rsid w:val="00415668"/>
    <w:rsid w:val="00415973"/>
    <w:rsid w:val="00415F7D"/>
    <w:rsid w:val="00416869"/>
    <w:rsid w:val="004171E5"/>
    <w:rsid w:val="0041722C"/>
    <w:rsid w:val="004200FE"/>
    <w:rsid w:val="00420226"/>
    <w:rsid w:val="004208A9"/>
    <w:rsid w:val="00420923"/>
    <w:rsid w:val="00421116"/>
    <w:rsid w:val="004214C3"/>
    <w:rsid w:val="00421B89"/>
    <w:rsid w:val="00421BA6"/>
    <w:rsid w:val="00421CCF"/>
    <w:rsid w:val="00422221"/>
    <w:rsid w:val="00422574"/>
    <w:rsid w:val="0042262D"/>
    <w:rsid w:val="004226F0"/>
    <w:rsid w:val="00422E03"/>
    <w:rsid w:val="004232A4"/>
    <w:rsid w:val="00423E9B"/>
    <w:rsid w:val="004246C8"/>
    <w:rsid w:val="00424AB7"/>
    <w:rsid w:val="00425CDB"/>
    <w:rsid w:val="00425D82"/>
    <w:rsid w:val="004260A8"/>
    <w:rsid w:val="0042620E"/>
    <w:rsid w:val="00427A63"/>
    <w:rsid w:val="00427B9B"/>
    <w:rsid w:val="004321B7"/>
    <w:rsid w:val="0043279E"/>
    <w:rsid w:val="0043298E"/>
    <w:rsid w:val="00432AE0"/>
    <w:rsid w:val="00432EC4"/>
    <w:rsid w:val="0043385B"/>
    <w:rsid w:val="00433DFC"/>
    <w:rsid w:val="00434F47"/>
    <w:rsid w:val="0043747C"/>
    <w:rsid w:val="0044083B"/>
    <w:rsid w:val="004418D5"/>
    <w:rsid w:val="00441CD3"/>
    <w:rsid w:val="00442B27"/>
    <w:rsid w:val="004433E1"/>
    <w:rsid w:val="00443AFD"/>
    <w:rsid w:val="00446455"/>
    <w:rsid w:val="00446622"/>
    <w:rsid w:val="00446EEE"/>
    <w:rsid w:val="00447A80"/>
    <w:rsid w:val="00451D25"/>
    <w:rsid w:val="004533B5"/>
    <w:rsid w:val="00453AC3"/>
    <w:rsid w:val="00454988"/>
    <w:rsid w:val="00454D04"/>
    <w:rsid w:val="00454F82"/>
    <w:rsid w:val="004569C7"/>
    <w:rsid w:val="00456DC6"/>
    <w:rsid w:val="00457782"/>
    <w:rsid w:val="00460AC2"/>
    <w:rsid w:val="0046268E"/>
    <w:rsid w:val="00464708"/>
    <w:rsid w:val="0046549B"/>
    <w:rsid w:val="00465CC6"/>
    <w:rsid w:val="004671C2"/>
    <w:rsid w:val="004675EB"/>
    <w:rsid w:val="00467A7C"/>
    <w:rsid w:val="00467B53"/>
    <w:rsid w:val="00471B02"/>
    <w:rsid w:val="00471BA8"/>
    <w:rsid w:val="00472B31"/>
    <w:rsid w:val="00473354"/>
    <w:rsid w:val="00473913"/>
    <w:rsid w:val="00475E8A"/>
    <w:rsid w:val="00475F20"/>
    <w:rsid w:val="00476398"/>
    <w:rsid w:val="00476886"/>
    <w:rsid w:val="00476DB7"/>
    <w:rsid w:val="00481D7B"/>
    <w:rsid w:val="00483357"/>
    <w:rsid w:val="0048557E"/>
    <w:rsid w:val="00485D55"/>
    <w:rsid w:val="0048646F"/>
    <w:rsid w:val="0048668C"/>
    <w:rsid w:val="004866E6"/>
    <w:rsid w:val="0048738B"/>
    <w:rsid w:val="00487442"/>
    <w:rsid w:val="004874D7"/>
    <w:rsid w:val="00487D4C"/>
    <w:rsid w:val="00487D71"/>
    <w:rsid w:val="004904C4"/>
    <w:rsid w:val="004910B1"/>
    <w:rsid w:val="0049154B"/>
    <w:rsid w:val="00491C9E"/>
    <w:rsid w:val="00492AB4"/>
    <w:rsid w:val="00492FCF"/>
    <w:rsid w:val="004934D3"/>
    <w:rsid w:val="00493A2A"/>
    <w:rsid w:val="004943FD"/>
    <w:rsid w:val="00495123"/>
    <w:rsid w:val="0049636C"/>
    <w:rsid w:val="00496AF5"/>
    <w:rsid w:val="00496BA4"/>
    <w:rsid w:val="00496EBF"/>
    <w:rsid w:val="00496FD0"/>
    <w:rsid w:val="004A0EB8"/>
    <w:rsid w:val="004A1DD1"/>
    <w:rsid w:val="004A25B1"/>
    <w:rsid w:val="004A3D8F"/>
    <w:rsid w:val="004A3F29"/>
    <w:rsid w:val="004A4E4C"/>
    <w:rsid w:val="004A617D"/>
    <w:rsid w:val="004A77CD"/>
    <w:rsid w:val="004A79AB"/>
    <w:rsid w:val="004B0687"/>
    <w:rsid w:val="004B09FA"/>
    <w:rsid w:val="004B303B"/>
    <w:rsid w:val="004B4E64"/>
    <w:rsid w:val="004B5084"/>
    <w:rsid w:val="004B5431"/>
    <w:rsid w:val="004B54E4"/>
    <w:rsid w:val="004B5680"/>
    <w:rsid w:val="004B574C"/>
    <w:rsid w:val="004B64CC"/>
    <w:rsid w:val="004C05BD"/>
    <w:rsid w:val="004C0C6B"/>
    <w:rsid w:val="004C14F7"/>
    <w:rsid w:val="004C1B87"/>
    <w:rsid w:val="004C1F2A"/>
    <w:rsid w:val="004C40A1"/>
    <w:rsid w:val="004D1DA7"/>
    <w:rsid w:val="004D257D"/>
    <w:rsid w:val="004D3136"/>
    <w:rsid w:val="004D36C1"/>
    <w:rsid w:val="004D3830"/>
    <w:rsid w:val="004D3BB4"/>
    <w:rsid w:val="004D446F"/>
    <w:rsid w:val="004D4700"/>
    <w:rsid w:val="004D5086"/>
    <w:rsid w:val="004D5760"/>
    <w:rsid w:val="004D6F06"/>
    <w:rsid w:val="004D707A"/>
    <w:rsid w:val="004D72BC"/>
    <w:rsid w:val="004D7910"/>
    <w:rsid w:val="004E0457"/>
    <w:rsid w:val="004E087C"/>
    <w:rsid w:val="004E10B6"/>
    <w:rsid w:val="004E1337"/>
    <w:rsid w:val="004E26BB"/>
    <w:rsid w:val="004E5357"/>
    <w:rsid w:val="004E65D0"/>
    <w:rsid w:val="004F048C"/>
    <w:rsid w:val="004F16A4"/>
    <w:rsid w:val="004F1FAD"/>
    <w:rsid w:val="004F3E75"/>
    <w:rsid w:val="004F4D51"/>
    <w:rsid w:val="004F5592"/>
    <w:rsid w:val="004F6004"/>
    <w:rsid w:val="004F70F2"/>
    <w:rsid w:val="004F7B6E"/>
    <w:rsid w:val="004F7C1B"/>
    <w:rsid w:val="004F7DE4"/>
    <w:rsid w:val="00500B4D"/>
    <w:rsid w:val="00504233"/>
    <w:rsid w:val="00504763"/>
    <w:rsid w:val="00504D47"/>
    <w:rsid w:val="00505407"/>
    <w:rsid w:val="00505FB6"/>
    <w:rsid w:val="00506CC8"/>
    <w:rsid w:val="00507B93"/>
    <w:rsid w:val="00510896"/>
    <w:rsid w:val="00510BD6"/>
    <w:rsid w:val="00511E16"/>
    <w:rsid w:val="0051313C"/>
    <w:rsid w:val="00513D05"/>
    <w:rsid w:val="00514175"/>
    <w:rsid w:val="00515AA7"/>
    <w:rsid w:val="005165B8"/>
    <w:rsid w:val="00516CAE"/>
    <w:rsid w:val="005170E4"/>
    <w:rsid w:val="005176D3"/>
    <w:rsid w:val="00517AA2"/>
    <w:rsid w:val="005214F1"/>
    <w:rsid w:val="00521E75"/>
    <w:rsid w:val="0052350D"/>
    <w:rsid w:val="00524EDF"/>
    <w:rsid w:val="00526121"/>
    <w:rsid w:val="00526514"/>
    <w:rsid w:val="00527082"/>
    <w:rsid w:val="005276C1"/>
    <w:rsid w:val="005277C4"/>
    <w:rsid w:val="00531266"/>
    <w:rsid w:val="0053185A"/>
    <w:rsid w:val="005325FB"/>
    <w:rsid w:val="005327A0"/>
    <w:rsid w:val="00533166"/>
    <w:rsid w:val="00534B99"/>
    <w:rsid w:val="00535352"/>
    <w:rsid w:val="00535E87"/>
    <w:rsid w:val="00536127"/>
    <w:rsid w:val="00536F78"/>
    <w:rsid w:val="00537081"/>
    <w:rsid w:val="0054017E"/>
    <w:rsid w:val="0054090D"/>
    <w:rsid w:val="005414E8"/>
    <w:rsid w:val="005424DA"/>
    <w:rsid w:val="005428D7"/>
    <w:rsid w:val="00542CF1"/>
    <w:rsid w:val="0054369F"/>
    <w:rsid w:val="0054515A"/>
    <w:rsid w:val="00545A8C"/>
    <w:rsid w:val="00546EE6"/>
    <w:rsid w:val="005472C3"/>
    <w:rsid w:val="005476AC"/>
    <w:rsid w:val="00547DBB"/>
    <w:rsid w:val="00551382"/>
    <w:rsid w:val="00552705"/>
    <w:rsid w:val="00552F02"/>
    <w:rsid w:val="00553502"/>
    <w:rsid w:val="00555DB3"/>
    <w:rsid w:val="00556006"/>
    <w:rsid w:val="005560F3"/>
    <w:rsid w:val="005572D8"/>
    <w:rsid w:val="005576DC"/>
    <w:rsid w:val="00557A32"/>
    <w:rsid w:val="005605F9"/>
    <w:rsid w:val="00561FBF"/>
    <w:rsid w:val="00562A00"/>
    <w:rsid w:val="00562B69"/>
    <w:rsid w:val="005635AE"/>
    <w:rsid w:val="00563BEF"/>
    <w:rsid w:val="00564718"/>
    <w:rsid w:val="005648EA"/>
    <w:rsid w:val="00564F30"/>
    <w:rsid w:val="00565594"/>
    <w:rsid w:val="0056654A"/>
    <w:rsid w:val="00570B92"/>
    <w:rsid w:val="00571F5D"/>
    <w:rsid w:val="00572FDA"/>
    <w:rsid w:val="0057313D"/>
    <w:rsid w:val="00575983"/>
    <w:rsid w:val="0058150B"/>
    <w:rsid w:val="00581586"/>
    <w:rsid w:val="005819A9"/>
    <w:rsid w:val="00582252"/>
    <w:rsid w:val="005850EA"/>
    <w:rsid w:val="00586B2A"/>
    <w:rsid w:val="00587D7D"/>
    <w:rsid w:val="00590C83"/>
    <w:rsid w:val="0059166C"/>
    <w:rsid w:val="00591879"/>
    <w:rsid w:val="00591D70"/>
    <w:rsid w:val="00592BA6"/>
    <w:rsid w:val="00592BB4"/>
    <w:rsid w:val="00592D3E"/>
    <w:rsid w:val="0059473A"/>
    <w:rsid w:val="0059544B"/>
    <w:rsid w:val="00595FF4"/>
    <w:rsid w:val="00596CD8"/>
    <w:rsid w:val="005976E5"/>
    <w:rsid w:val="00597725"/>
    <w:rsid w:val="00597C4A"/>
    <w:rsid w:val="005A0F99"/>
    <w:rsid w:val="005A33C4"/>
    <w:rsid w:val="005A36AA"/>
    <w:rsid w:val="005A3D8A"/>
    <w:rsid w:val="005A3E32"/>
    <w:rsid w:val="005A40F0"/>
    <w:rsid w:val="005A4FD1"/>
    <w:rsid w:val="005A6385"/>
    <w:rsid w:val="005A6EDE"/>
    <w:rsid w:val="005A75D3"/>
    <w:rsid w:val="005B00FF"/>
    <w:rsid w:val="005B1280"/>
    <w:rsid w:val="005B1457"/>
    <w:rsid w:val="005B28DB"/>
    <w:rsid w:val="005B3B65"/>
    <w:rsid w:val="005B4430"/>
    <w:rsid w:val="005B4446"/>
    <w:rsid w:val="005B490C"/>
    <w:rsid w:val="005B5260"/>
    <w:rsid w:val="005B576B"/>
    <w:rsid w:val="005B5F8B"/>
    <w:rsid w:val="005B6AC5"/>
    <w:rsid w:val="005C10A1"/>
    <w:rsid w:val="005C20DC"/>
    <w:rsid w:val="005C2C45"/>
    <w:rsid w:val="005C3084"/>
    <w:rsid w:val="005C320A"/>
    <w:rsid w:val="005C357D"/>
    <w:rsid w:val="005C4191"/>
    <w:rsid w:val="005C4233"/>
    <w:rsid w:val="005C4794"/>
    <w:rsid w:val="005C4D80"/>
    <w:rsid w:val="005C5337"/>
    <w:rsid w:val="005C5CAB"/>
    <w:rsid w:val="005C64C6"/>
    <w:rsid w:val="005C7B1F"/>
    <w:rsid w:val="005D00E2"/>
    <w:rsid w:val="005D01FB"/>
    <w:rsid w:val="005D0570"/>
    <w:rsid w:val="005D2E32"/>
    <w:rsid w:val="005D2F19"/>
    <w:rsid w:val="005D348E"/>
    <w:rsid w:val="005D38B0"/>
    <w:rsid w:val="005D4D6A"/>
    <w:rsid w:val="005D5FB7"/>
    <w:rsid w:val="005E0909"/>
    <w:rsid w:val="005E09FB"/>
    <w:rsid w:val="005E28C2"/>
    <w:rsid w:val="005E30B2"/>
    <w:rsid w:val="005E3E79"/>
    <w:rsid w:val="005E52AB"/>
    <w:rsid w:val="005E5F38"/>
    <w:rsid w:val="005F0079"/>
    <w:rsid w:val="005F15D0"/>
    <w:rsid w:val="005F2998"/>
    <w:rsid w:val="005F333F"/>
    <w:rsid w:val="005F40D4"/>
    <w:rsid w:val="005F4A7B"/>
    <w:rsid w:val="005F6FFC"/>
    <w:rsid w:val="005F7B27"/>
    <w:rsid w:val="0060144E"/>
    <w:rsid w:val="00601E63"/>
    <w:rsid w:val="00602633"/>
    <w:rsid w:val="00602AFB"/>
    <w:rsid w:val="006042D9"/>
    <w:rsid w:val="00604622"/>
    <w:rsid w:val="00605236"/>
    <w:rsid w:val="00605B57"/>
    <w:rsid w:val="00606AD9"/>
    <w:rsid w:val="00606AFC"/>
    <w:rsid w:val="00607DAE"/>
    <w:rsid w:val="00610037"/>
    <w:rsid w:val="006104E7"/>
    <w:rsid w:val="00610F00"/>
    <w:rsid w:val="00612CC8"/>
    <w:rsid w:val="00613E45"/>
    <w:rsid w:val="00613EAF"/>
    <w:rsid w:val="0061466A"/>
    <w:rsid w:val="006149A8"/>
    <w:rsid w:val="0061532F"/>
    <w:rsid w:val="006158AF"/>
    <w:rsid w:val="00615939"/>
    <w:rsid w:val="00615DA9"/>
    <w:rsid w:val="00615FFF"/>
    <w:rsid w:val="00616F2B"/>
    <w:rsid w:val="00620424"/>
    <w:rsid w:val="00620B12"/>
    <w:rsid w:val="00621597"/>
    <w:rsid w:val="006218FF"/>
    <w:rsid w:val="00621CFE"/>
    <w:rsid w:val="00623474"/>
    <w:rsid w:val="0062508A"/>
    <w:rsid w:val="006253C5"/>
    <w:rsid w:val="006305FF"/>
    <w:rsid w:val="00630E8B"/>
    <w:rsid w:val="00631B8A"/>
    <w:rsid w:val="00632F95"/>
    <w:rsid w:val="00633459"/>
    <w:rsid w:val="006339EE"/>
    <w:rsid w:val="00634F4A"/>
    <w:rsid w:val="0063522D"/>
    <w:rsid w:val="0063527F"/>
    <w:rsid w:val="0063635B"/>
    <w:rsid w:val="00636751"/>
    <w:rsid w:val="0063738E"/>
    <w:rsid w:val="006376A2"/>
    <w:rsid w:val="00637C14"/>
    <w:rsid w:val="00641002"/>
    <w:rsid w:val="006425CE"/>
    <w:rsid w:val="00643173"/>
    <w:rsid w:val="00643C34"/>
    <w:rsid w:val="00643DFE"/>
    <w:rsid w:val="00644356"/>
    <w:rsid w:val="00644793"/>
    <w:rsid w:val="0064486E"/>
    <w:rsid w:val="006453E7"/>
    <w:rsid w:val="00645A6D"/>
    <w:rsid w:val="00645DB2"/>
    <w:rsid w:val="00646074"/>
    <w:rsid w:val="00646F6D"/>
    <w:rsid w:val="00647624"/>
    <w:rsid w:val="00650073"/>
    <w:rsid w:val="00650BC7"/>
    <w:rsid w:val="006511BE"/>
    <w:rsid w:val="0065304D"/>
    <w:rsid w:val="006542E4"/>
    <w:rsid w:val="00654E1C"/>
    <w:rsid w:val="006566B8"/>
    <w:rsid w:val="006567DE"/>
    <w:rsid w:val="00656D6A"/>
    <w:rsid w:val="00657253"/>
    <w:rsid w:val="00657FB7"/>
    <w:rsid w:val="0066085B"/>
    <w:rsid w:val="0066162C"/>
    <w:rsid w:val="006621FA"/>
    <w:rsid w:val="00663247"/>
    <w:rsid w:val="006640C9"/>
    <w:rsid w:val="00664A81"/>
    <w:rsid w:val="00664DFE"/>
    <w:rsid w:val="0066580E"/>
    <w:rsid w:val="00667388"/>
    <w:rsid w:val="006673B0"/>
    <w:rsid w:val="00670749"/>
    <w:rsid w:val="0067191E"/>
    <w:rsid w:val="00671C44"/>
    <w:rsid w:val="00671E10"/>
    <w:rsid w:val="00671E1E"/>
    <w:rsid w:val="00672514"/>
    <w:rsid w:val="00674187"/>
    <w:rsid w:val="006757C7"/>
    <w:rsid w:val="00676FD6"/>
    <w:rsid w:val="006770B7"/>
    <w:rsid w:val="00677109"/>
    <w:rsid w:val="00677682"/>
    <w:rsid w:val="0068130F"/>
    <w:rsid w:val="006814DC"/>
    <w:rsid w:val="006819AE"/>
    <w:rsid w:val="00681E57"/>
    <w:rsid w:val="00681EC6"/>
    <w:rsid w:val="00682491"/>
    <w:rsid w:val="00682939"/>
    <w:rsid w:val="00683380"/>
    <w:rsid w:val="006839F1"/>
    <w:rsid w:val="0068569D"/>
    <w:rsid w:val="00685DE9"/>
    <w:rsid w:val="00687F72"/>
    <w:rsid w:val="00692B7C"/>
    <w:rsid w:val="0069367A"/>
    <w:rsid w:val="006945CE"/>
    <w:rsid w:val="00694604"/>
    <w:rsid w:val="00694B56"/>
    <w:rsid w:val="006957F3"/>
    <w:rsid w:val="0069689D"/>
    <w:rsid w:val="006970AB"/>
    <w:rsid w:val="006970E1"/>
    <w:rsid w:val="00697446"/>
    <w:rsid w:val="00697794"/>
    <w:rsid w:val="006A05C5"/>
    <w:rsid w:val="006A08FA"/>
    <w:rsid w:val="006A0C11"/>
    <w:rsid w:val="006A0F85"/>
    <w:rsid w:val="006A0FA7"/>
    <w:rsid w:val="006A131F"/>
    <w:rsid w:val="006A1749"/>
    <w:rsid w:val="006A1B63"/>
    <w:rsid w:val="006A3A2C"/>
    <w:rsid w:val="006A3D64"/>
    <w:rsid w:val="006A62E0"/>
    <w:rsid w:val="006A6979"/>
    <w:rsid w:val="006A74FB"/>
    <w:rsid w:val="006B03B6"/>
    <w:rsid w:val="006B22FB"/>
    <w:rsid w:val="006B2B0E"/>
    <w:rsid w:val="006B2E24"/>
    <w:rsid w:val="006B3190"/>
    <w:rsid w:val="006B390C"/>
    <w:rsid w:val="006B3BBC"/>
    <w:rsid w:val="006B4A5D"/>
    <w:rsid w:val="006B4FB3"/>
    <w:rsid w:val="006B5C00"/>
    <w:rsid w:val="006B6066"/>
    <w:rsid w:val="006B715C"/>
    <w:rsid w:val="006C046F"/>
    <w:rsid w:val="006C0867"/>
    <w:rsid w:val="006C0F5D"/>
    <w:rsid w:val="006C1986"/>
    <w:rsid w:val="006C1CB2"/>
    <w:rsid w:val="006C2419"/>
    <w:rsid w:val="006C2E85"/>
    <w:rsid w:val="006C305E"/>
    <w:rsid w:val="006C31FE"/>
    <w:rsid w:val="006C39CA"/>
    <w:rsid w:val="006C75F5"/>
    <w:rsid w:val="006D17A3"/>
    <w:rsid w:val="006D274A"/>
    <w:rsid w:val="006D2B2B"/>
    <w:rsid w:val="006D44E1"/>
    <w:rsid w:val="006D5707"/>
    <w:rsid w:val="006D57E3"/>
    <w:rsid w:val="006D672E"/>
    <w:rsid w:val="006D708C"/>
    <w:rsid w:val="006D7BAD"/>
    <w:rsid w:val="006E17FB"/>
    <w:rsid w:val="006E19FB"/>
    <w:rsid w:val="006E2E9C"/>
    <w:rsid w:val="006E4DB2"/>
    <w:rsid w:val="006E6A7E"/>
    <w:rsid w:val="006E71A3"/>
    <w:rsid w:val="006E7C47"/>
    <w:rsid w:val="006F21EF"/>
    <w:rsid w:val="006F29DA"/>
    <w:rsid w:val="006F32B1"/>
    <w:rsid w:val="006F3735"/>
    <w:rsid w:val="006F515C"/>
    <w:rsid w:val="006F605E"/>
    <w:rsid w:val="006F6105"/>
    <w:rsid w:val="006F6656"/>
    <w:rsid w:val="006F6E1D"/>
    <w:rsid w:val="006F7551"/>
    <w:rsid w:val="006F76E6"/>
    <w:rsid w:val="006F7EAB"/>
    <w:rsid w:val="00700028"/>
    <w:rsid w:val="00701648"/>
    <w:rsid w:val="007022E9"/>
    <w:rsid w:val="007039C9"/>
    <w:rsid w:val="00703B0D"/>
    <w:rsid w:val="00705E20"/>
    <w:rsid w:val="0070602C"/>
    <w:rsid w:val="00706200"/>
    <w:rsid w:val="007102C3"/>
    <w:rsid w:val="007108CE"/>
    <w:rsid w:val="00710C5C"/>
    <w:rsid w:val="00711ED3"/>
    <w:rsid w:val="0071288C"/>
    <w:rsid w:val="00712F74"/>
    <w:rsid w:val="00714F5F"/>
    <w:rsid w:val="007151A9"/>
    <w:rsid w:val="0071564F"/>
    <w:rsid w:val="007156F3"/>
    <w:rsid w:val="0071719B"/>
    <w:rsid w:val="00717373"/>
    <w:rsid w:val="00724E8C"/>
    <w:rsid w:val="007252C7"/>
    <w:rsid w:val="007256CB"/>
    <w:rsid w:val="00725838"/>
    <w:rsid w:val="00726C08"/>
    <w:rsid w:val="00727EDC"/>
    <w:rsid w:val="00730120"/>
    <w:rsid w:val="00730E9A"/>
    <w:rsid w:val="0073106E"/>
    <w:rsid w:val="007333DB"/>
    <w:rsid w:val="007338A7"/>
    <w:rsid w:val="007347D6"/>
    <w:rsid w:val="007347DF"/>
    <w:rsid w:val="00734CE5"/>
    <w:rsid w:val="00735560"/>
    <w:rsid w:val="0073592D"/>
    <w:rsid w:val="0073628B"/>
    <w:rsid w:val="0073687F"/>
    <w:rsid w:val="00736DAA"/>
    <w:rsid w:val="00740822"/>
    <w:rsid w:val="00741D46"/>
    <w:rsid w:val="0074451A"/>
    <w:rsid w:val="00745062"/>
    <w:rsid w:val="00745190"/>
    <w:rsid w:val="00745584"/>
    <w:rsid w:val="00746171"/>
    <w:rsid w:val="00747AD2"/>
    <w:rsid w:val="00751394"/>
    <w:rsid w:val="00752311"/>
    <w:rsid w:val="00752475"/>
    <w:rsid w:val="0075260F"/>
    <w:rsid w:val="007530E6"/>
    <w:rsid w:val="00753244"/>
    <w:rsid w:val="0075461D"/>
    <w:rsid w:val="00755E29"/>
    <w:rsid w:val="00756D44"/>
    <w:rsid w:val="00756DF6"/>
    <w:rsid w:val="0075704E"/>
    <w:rsid w:val="00757B4B"/>
    <w:rsid w:val="0076020F"/>
    <w:rsid w:val="00760517"/>
    <w:rsid w:val="00761DD9"/>
    <w:rsid w:val="00762292"/>
    <w:rsid w:val="00762C3D"/>
    <w:rsid w:val="007630EF"/>
    <w:rsid w:val="00764A33"/>
    <w:rsid w:val="0076570A"/>
    <w:rsid w:val="0076639D"/>
    <w:rsid w:val="00766966"/>
    <w:rsid w:val="00767E7C"/>
    <w:rsid w:val="00770C6D"/>
    <w:rsid w:val="0077208D"/>
    <w:rsid w:val="0077345A"/>
    <w:rsid w:val="00773513"/>
    <w:rsid w:val="00773664"/>
    <w:rsid w:val="007747EA"/>
    <w:rsid w:val="00775170"/>
    <w:rsid w:val="0077533E"/>
    <w:rsid w:val="007758C1"/>
    <w:rsid w:val="007758E3"/>
    <w:rsid w:val="00775A5E"/>
    <w:rsid w:val="007765C9"/>
    <w:rsid w:val="00777668"/>
    <w:rsid w:val="00777D69"/>
    <w:rsid w:val="00777E3B"/>
    <w:rsid w:val="00781C38"/>
    <w:rsid w:val="007821E1"/>
    <w:rsid w:val="00782657"/>
    <w:rsid w:val="00782ABD"/>
    <w:rsid w:val="00782BB7"/>
    <w:rsid w:val="00782FCD"/>
    <w:rsid w:val="007838C0"/>
    <w:rsid w:val="007840EE"/>
    <w:rsid w:val="00786F28"/>
    <w:rsid w:val="00787283"/>
    <w:rsid w:val="007879B6"/>
    <w:rsid w:val="007919B5"/>
    <w:rsid w:val="00791E2F"/>
    <w:rsid w:val="00791E3E"/>
    <w:rsid w:val="00792338"/>
    <w:rsid w:val="00793B16"/>
    <w:rsid w:val="00794C0E"/>
    <w:rsid w:val="00796628"/>
    <w:rsid w:val="00796636"/>
    <w:rsid w:val="0079670D"/>
    <w:rsid w:val="007969FC"/>
    <w:rsid w:val="007974D1"/>
    <w:rsid w:val="00797930"/>
    <w:rsid w:val="00797C82"/>
    <w:rsid w:val="007A08A5"/>
    <w:rsid w:val="007A16EE"/>
    <w:rsid w:val="007A2134"/>
    <w:rsid w:val="007A2D6E"/>
    <w:rsid w:val="007A3209"/>
    <w:rsid w:val="007A35F6"/>
    <w:rsid w:val="007A4F5E"/>
    <w:rsid w:val="007A54AB"/>
    <w:rsid w:val="007A5C92"/>
    <w:rsid w:val="007A72F7"/>
    <w:rsid w:val="007A752E"/>
    <w:rsid w:val="007A782C"/>
    <w:rsid w:val="007A7DC9"/>
    <w:rsid w:val="007B07D0"/>
    <w:rsid w:val="007B1BB9"/>
    <w:rsid w:val="007B4EAA"/>
    <w:rsid w:val="007B6191"/>
    <w:rsid w:val="007B6F74"/>
    <w:rsid w:val="007B7089"/>
    <w:rsid w:val="007B7E26"/>
    <w:rsid w:val="007B7E93"/>
    <w:rsid w:val="007C0F30"/>
    <w:rsid w:val="007C14E3"/>
    <w:rsid w:val="007C1922"/>
    <w:rsid w:val="007C36D7"/>
    <w:rsid w:val="007C3992"/>
    <w:rsid w:val="007C3A9C"/>
    <w:rsid w:val="007C4469"/>
    <w:rsid w:val="007C4650"/>
    <w:rsid w:val="007C5A31"/>
    <w:rsid w:val="007C5BF2"/>
    <w:rsid w:val="007C662C"/>
    <w:rsid w:val="007C7ED9"/>
    <w:rsid w:val="007D19E2"/>
    <w:rsid w:val="007D1E12"/>
    <w:rsid w:val="007D1E1E"/>
    <w:rsid w:val="007D26D5"/>
    <w:rsid w:val="007D34BD"/>
    <w:rsid w:val="007D4382"/>
    <w:rsid w:val="007D562A"/>
    <w:rsid w:val="007D58F2"/>
    <w:rsid w:val="007D6107"/>
    <w:rsid w:val="007D63D4"/>
    <w:rsid w:val="007D6BC0"/>
    <w:rsid w:val="007D7A91"/>
    <w:rsid w:val="007E12F7"/>
    <w:rsid w:val="007E20E9"/>
    <w:rsid w:val="007E2731"/>
    <w:rsid w:val="007E2D71"/>
    <w:rsid w:val="007E3015"/>
    <w:rsid w:val="007E34CE"/>
    <w:rsid w:val="007E3D43"/>
    <w:rsid w:val="007E56DB"/>
    <w:rsid w:val="007E5B8F"/>
    <w:rsid w:val="007E6557"/>
    <w:rsid w:val="007E66CE"/>
    <w:rsid w:val="007E6C51"/>
    <w:rsid w:val="007E6E20"/>
    <w:rsid w:val="007F08F2"/>
    <w:rsid w:val="007F16B5"/>
    <w:rsid w:val="007F18D2"/>
    <w:rsid w:val="007F2258"/>
    <w:rsid w:val="007F23F3"/>
    <w:rsid w:val="007F2411"/>
    <w:rsid w:val="007F2BFA"/>
    <w:rsid w:val="007F2F69"/>
    <w:rsid w:val="007F39C7"/>
    <w:rsid w:val="007F3F43"/>
    <w:rsid w:val="007F49C6"/>
    <w:rsid w:val="007F4D86"/>
    <w:rsid w:val="007F5C66"/>
    <w:rsid w:val="007F76DF"/>
    <w:rsid w:val="0080031D"/>
    <w:rsid w:val="00800CEE"/>
    <w:rsid w:val="00800E7D"/>
    <w:rsid w:val="008011BF"/>
    <w:rsid w:val="008013FF"/>
    <w:rsid w:val="008019E2"/>
    <w:rsid w:val="008019F3"/>
    <w:rsid w:val="00802826"/>
    <w:rsid w:val="00802959"/>
    <w:rsid w:val="00802FA3"/>
    <w:rsid w:val="008051BE"/>
    <w:rsid w:val="00806C88"/>
    <w:rsid w:val="00807A4C"/>
    <w:rsid w:val="00807AB9"/>
    <w:rsid w:val="0081109C"/>
    <w:rsid w:val="00812AA7"/>
    <w:rsid w:val="008176B1"/>
    <w:rsid w:val="00817978"/>
    <w:rsid w:val="00817E53"/>
    <w:rsid w:val="0082105D"/>
    <w:rsid w:val="008220DF"/>
    <w:rsid w:val="00822287"/>
    <w:rsid w:val="008225E0"/>
    <w:rsid w:val="00824B58"/>
    <w:rsid w:val="00825EC9"/>
    <w:rsid w:val="00827109"/>
    <w:rsid w:val="0082789C"/>
    <w:rsid w:val="00827B61"/>
    <w:rsid w:val="00830B22"/>
    <w:rsid w:val="0083191C"/>
    <w:rsid w:val="0083247F"/>
    <w:rsid w:val="00833B1F"/>
    <w:rsid w:val="00833BD9"/>
    <w:rsid w:val="008345FD"/>
    <w:rsid w:val="00835050"/>
    <w:rsid w:val="00835104"/>
    <w:rsid w:val="00835CA4"/>
    <w:rsid w:val="00836BB6"/>
    <w:rsid w:val="008370CE"/>
    <w:rsid w:val="008374A4"/>
    <w:rsid w:val="008375CD"/>
    <w:rsid w:val="00840727"/>
    <w:rsid w:val="00841F61"/>
    <w:rsid w:val="00842FC3"/>
    <w:rsid w:val="00842FD0"/>
    <w:rsid w:val="008432ED"/>
    <w:rsid w:val="00843AE5"/>
    <w:rsid w:val="008441BB"/>
    <w:rsid w:val="0084421A"/>
    <w:rsid w:val="00844532"/>
    <w:rsid w:val="0084505A"/>
    <w:rsid w:val="008455D5"/>
    <w:rsid w:val="008461E7"/>
    <w:rsid w:val="0084681B"/>
    <w:rsid w:val="00846A0B"/>
    <w:rsid w:val="00850475"/>
    <w:rsid w:val="00850688"/>
    <w:rsid w:val="008510A8"/>
    <w:rsid w:val="008519B7"/>
    <w:rsid w:val="00853776"/>
    <w:rsid w:val="00853FF2"/>
    <w:rsid w:val="00855360"/>
    <w:rsid w:val="00855941"/>
    <w:rsid w:val="008569D6"/>
    <w:rsid w:val="008573BB"/>
    <w:rsid w:val="0086050C"/>
    <w:rsid w:val="00860A8C"/>
    <w:rsid w:val="00861700"/>
    <w:rsid w:val="00861A89"/>
    <w:rsid w:val="008620C0"/>
    <w:rsid w:val="00863A92"/>
    <w:rsid w:val="0086489C"/>
    <w:rsid w:val="00864FE8"/>
    <w:rsid w:val="00865679"/>
    <w:rsid w:val="008659BB"/>
    <w:rsid w:val="00867578"/>
    <w:rsid w:val="00867BD3"/>
    <w:rsid w:val="00867CA5"/>
    <w:rsid w:val="00872C7D"/>
    <w:rsid w:val="00874907"/>
    <w:rsid w:val="008757C5"/>
    <w:rsid w:val="008768E4"/>
    <w:rsid w:val="00876AF3"/>
    <w:rsid w:val="00877214"/>
    <w:rsid w:val="0087778C"/>
    <w:rsid w:val="0088056C"/>
    <w:rsid w:val="00880A4B"/>
    <w:rsid w:val="00881008"/>
    <w:rsid w:val="00881600"/>
    <w:rsid w:val="008816C1"/>
    <w:rsid w:val="00881C44"/>
    <w:rsid w:val="00882308"/>
    <w:rsid w:val="00882A8C"/>
    <w:rsid w:val="00883127"/>
    <w:rsid w:val="0088450C"/>
    <w:rsid w:val="0088635C"/>
    <w:rsid w:val="008901EE"/>
    <w:rsid w:val="0089049A"/>
    <w:rsid w:val="00891403"/>
    <w:rsid w:val="00892986"/>
    <w:rsid w:val="008937EC"/>
    <w:rsid w:val="00893830"/>
    <w:rsid w:val="0089463F"/>
    <w:rsid w:val="00895247"/>
    <w:rsid w:val="008A026E"/>
    <w:rsid w:val="008A098A"/>
    <w:rsid w:val="008A0EDA"/>
    <w:rsid w:val="008A1A42"/>
    <w:rsid w:val="008A356F"/>
    <w:rsid w:val="008B0110"/>
    <w:rsid w:val="008B1B9E"/>
    <w:rsid w:val="008B30EF"/>
    <w:rsid w:val="008B3980"/>
    <w:rsid w:val="008B4E2A"/>
    <w:rsid w:val="008B61BA"/>
    <w:rsid w:val="008B7D5F"/>
    <w:rsid w:val="008C135A"/>
    <w:rsid w:val="008C1BD4"/>
    <w:rsid w:val="008C27F1"/>
    <w:rsid w:val="008C3DFB"/>
    <w:rsid w:val="008C3FA3"/>
    <w:rsid w:val="008C41CD"/>
    <w:rsid w:val="008C52FA"/>
    <w:rsid w:val="008C5387"/>
    <w:rsid w:val="008C5657"/>
    <w:rsid w:val="008C5968"/>
    <w:rsid w:val="008C5D60"/>
    <w:rsid w:val="008C6811"/>
    <w:rsid w:val="008C6A1A"/>
    <w:rsid w:val="008C6EE2"/>
    <w:rsid w:val="008C7B98"/>
    <w:rsid w:val="008D1044"/>
    <w:rsid w:val="008D10A6"/>
    <w:rsid w:val="008D1D00"/>
    <w:rsid w:val="008D1F69"/>
    <w:rsid w:val="008D2269"/>
    <w:rsid w:val="008D5290"/>
    <w:rsid w:val="008D577C"/>
    <w:rsid w:val="008D5C16"/>
    <w:rsid w:val="008D6355"/>
    <w:rsid w:val="008D6591"/>
    <w:rsid w:val="008D6CA2"/>
    <w:rsid w:val="008E09EC"/>
    <w:rsid w:val="008E1B85"/>
    <w:rsid w:val="008E3289"/>
    <w:rsid w:val="008E3A9A"/>
    <w:rsid w:val="008E57F5"/>
    <w:rsid w:val="008E6132"/>
    <w:rsid w:val="008E68A3"/>
    <w:rsid w:val="008E71C7"/>
    <w:rsid w:val="008E71D4"/>
    <w:rsid w:val="008E7BF9"/>
    <w:rsid w:val="008E7D1B"/>
    <w:rsid w:val="008E7F66"/>
    <w:rsid w:val="008F113C"/>
    <w:rsid w:val="008F126F"/>
    <w:rsid w:val="008F152F"/>
    <w:rsid w:val="008F1985"/>
    <w:rsid w:val="008F2410"/>
    <w:rsid w:val="008F2ED2"/>
    <w:rsid w:val="008F33BB"/>
    <w:rsid w:val="008F3EA4"/>
    <w:rsid w:val="008F51F1"/>
    <w:rsid w:val="008F5242"/>
    <w:rsid w:val="008F52C3"/>
    <w:rsid w:val="008F5A8D"/>
    <w:rsid w:val="008F5DFC"/>
    <w:rsid w:val="008F631E"/>
    <w:rsid w:val="008F68B5"/>
    <w:rsid w:val="008F6FC1"/>
    <w:rsid w:val="008F75D0"/>
    <w:rsid w:val="008F7907"/>
    <w:rsid w:val="008F7952"/>
    <w:rsid w:val="008F7A0C"/>
    <w:rsid w:val="00900DC1"/>
    <w:rsid w:val="00901175"/>
    <w:rsid w:val="009014DB"/>
    <w:rsid w:val="0090255A"/>
    <w:rsid w:val="00902F32"/>
    <w:rsid w:val="00903204"/>
    <w:rsid w:val="00903340"/>
    <w:rsid w:val="00903EF1"/>
    <w:rsid w:val="00904AB3"/>
    <w:rsid w:val="00905BBD"/>
    <w:rsid w:val="00905F69"/>
    <w:rsid w:val="0090738D"/>
    <w:rsid w:val="00907D7E"/>
    <w:rsid w:val="0091003C"/>
    <w:rsid w:val="00910B5C"/>
    <w:rsid w:val="0091160B"/>
    <w:rsid w:val="00912504"/>
    <w:rsid w:val="00912C9D"/>
    <w:rsid w:val="0091321B"/>
    <w:rsid w:val="00913C16"/>
    <w:rsid w:val="00914517"/>
    <w:rsid w:val="00914C3A"/>
    <w:rsid w:val="009155BE"/>
    <w:rsid w:val="00916566"/>
    <w:rsid w:val="009167E6"/>
    <w:rsid w:val="00917030"/>
    <w:rsid w:val="00917419"/>
    <w:rsid w:val="009204E4"/>
    <w:rsid w:val="0092058B"/>
    <w:rsid w:val="00922248"/>
    <w:rsid w:val="00923DB7"/>
    <w:rsid w:val="0092406E"/>
    <w:rsid w:val="009241BA"/>
    <w:rsid w:val="00924255"/>
    <w:rsid w:val="009253E5"/>
    <w:rsid w:val="0092560D"/>
    <w:rsid w:val="00926A5A"/>
    <w:rsid w:val="00926CF3"/>
    <w:rsid w:val="009270EE"/>
    <w:rsid w:val="0092756A"/>
    <w:rsid w:val="00927EE2"/>
    <w:rsid w:val="009304BF"/>
    <w:rsid w:val="009305CD"/>
    <w:rsid w:val="00930664"/>
    <w:rsid w:val="00931296"/>
    <w:rsid w:val="009315D4"/>
    <w:rsid w:val="00931D00"/>
    <w:rsid w:val="00931D93"/>
    <w:rsid w:val="0093378B"/>
    <w:rsid w:val="0093397D"/>
    <w:rsid w:val="00934555"/>
    <w:rsid w:val="009346DB"/>
    <w:rsid w:val="0093521C"/>
    <w:rsid w:val="00935A11"/>
    <w:rsid w:val="00936B1A"/>
    <w:rsid w:val="00937339"/>
    <w:rsid w:val="00937EE1"/>
    <w:rsid w:val="00940A7B"/>
    <w:rsid w:val="00940D23"/>
    <w:rsid w:val="00940D2C"/>
    <w:rsid w:val="00940F29"/>
    <w:rsid w:val="0094150E"/>
    <w:rsid w:val="00941E23"/>
    <w:rsid w:val="00943301"/>
    <w:rsid w:val="009443FF"/>
    <w:rsid w:val="00944BC6"/>
    <w:rsid w:val="00944D33"/>
    <w:rsid w:val="009457A0"/>
    <w:rsid w:val="009457C4"/>
    <w:rsid w:val="00945B42"/>
    <w:rsid w:val="00945F22"/>
    <w:rsid w:val="00946353"/>
    <w:rsid w:val="00946E5C"/>
    <w:rsid w:val="0095058D"/>
    <w:rsid w:val="00950B80"/>
    <w:rsid w:val="00951469"/>
    <w:rsid w:val="00951BC8"/>
    <w:rsid w:val="009524A0"/>
    <w:rsid w:val="00953342"/>
    <w:rsid w:val="00955A9A"/>
    <w:rsid w:val="0095696D"/>
    <w:rsid w:val="00956A28"/>
    <w:rsid w:val="00956E68"/>
    <w:rsid w:val="00960E98"/>
    <w:rsid w:val="009615F4"/>
    <w:rsid w:val="00961953"/>
    <w:rsid w:val="00961D60"/>
    <w:rsid w:val="00961F1E"/>
    <w:rsid w:val="00962365"/>
    <w:rsid w:val="009632F5"/>
    <w:rsid w:val="00965BFC"/>
    <w:rsid w:val="00965CC6"/>
    <w:rsid w:val="00966232"/>
    <w:rsid w:val="00966B35"/>
    <w:rsid w:val="0096741C"/>
    <w:rsid w:val="00967E93"/>
    <w:rsid w:val="00970F38"/>
    <w:rsid w:val="0097150B"/>
    <w:rsid w:val="0097182A"/>
    <w:rsid w:val="00972BA7"/>
    <w:rsid w:val="00972C0A"/>
    <w:rsid w:val="00972FDC"/>
    <w:rsid w:val="0097343E"/>
    <w:rsid w:val="00973554"/>
    <w:rsid w:val="009739AD"/>
    <w:rsid w:val="00973C08"/>
    <w:rsid w:val="00974AD9"/>
    <w:rsid w:val="00974EFA"/>
    <w:rsid w:val="00975B42"/>
    <w:rsid w:val="009760F2"/>
    <w:rsid w:val="0097669D"/>
    <w:rsid w:val="00977B19"/>
    <w:rsid w:val="00977B7E"/>
    <w:rsid w:val="00980658"/>
    <w:rsid w:val="00981706"/>
    <w:rsid w:val="009818B9"/>
    <w:rsid w:val="009820A1"/>
    <w:rsid w:val="00982434"/>
    <w:rsid w:val="0098326B"/>
    <w:rsid w:val="0098392B"/>
    <w:rsid w:val="0098409B"/>
    <w:rsid w:val="00984438"/>
    <w:rsid w:val="0098487F"/>
    <w:rsid w:val="00985847"/>
    <w:rsid w:val="009873E5"/>
    <w:rsid w:val="00987B44"/>
    <w:rsid w:val="00990EB5"/>
    <w:rsid w:val="0099122D"/>
    <w:rsid w:val="00991449"/>
    <w:rsid w:val="00991618"/>
    <w:rsid w:val="00991972"/>
    <w:rsid w:val="009920A6"/>
    <w:rsid w:val="00992157"/>
    <w:rsid w:val="009922FE"/>
    <w:rsid w:val="0099369B"/>
    <w:rsid w:val="00995A69"/>
    <w:rsid w:val="0099794C"/>
    <w:rsid w:val="00997A43"/>
    <w:rsid w:val="00997F28"/>
    <w:rsid w:val="009A02A8"/>
    <w:rsid w:val="009A0CB7"/>
    <w:rsid w:val="009A1660"/>
    <w:rsid w:val="009A311D"/>
    <w:rsid w:val="009A5315"/>
    <w:rsid w:val="009A6403"/>
    <w:rsid w:val="009A6ABA"/>
    <w:rsid w:val="009A78D5"/>
    <w:rsid w:val="009A7F2E"/>
    <w:rsid w:val="009B14F5"/>
    <w:rsid w:val="009B1C04"/>
    <w:rsid w:val="009B265F"/>
    <w:rsid w:val="009B2AE9"/>
    <w:rsid w:val="009B3A1A"/>
    <w:rsid w:val="009B3D47"/>
    <w:rsid w:val="009B3FF6"/>
    <w:rsid w:val="009B465F"/>
    <w:rsid w:val="009B53FE"/>
    <w:rsid w:val="009B5830"/>
    <w:rsid w:val="009B76FF"/>
    <w:rsid w:val="009C01B4"/>
    <w:rsid w:val="009C1C7C"/>
    <w:rsid w:val="009C3206"/>
    <w:rsid w:val="009C370D"/>
    <w:rsid w:val="009C79A0"/>
    <w:rsid w:val="009D03FF"/>
    <w:rsid w:val="009D074D"/>
    <w:rsid w:val="009D0CE3"/>
    <w:rsid w:val="009D0F40"/>
    <w:rsid w:val="009D10D3"/>
    <w:rsid w:val="009D16BF"/>
    <w:rsid w:val="009D1920"/>
    <w:rsid w:val="009D1A6A"/>
    <w:rsid w:val="009D278D"/>
    <w:rsid w:val="009D37D4"/>
    <w:rsid w:val="009D43B0"/>
    <w:rsid w:val="009D4843"/>
    <w:rsid w:val="009D4D03"/>
    <w:rsid w:val="009D731F"/>
    <w:rsid w:val="009D79FB"/>
    <w:rsid w:val="009E1528"/>
    <w:rsid w:val="009E2AB7"/>
    <w:rsid w:val="009E2DAD"/>
    <w:rsid w:val="009E3BF3"/>
    <w:rsid w:val="009E4447"/>
    <w:rsid w:val="009E516B"/>
    <w:rsid w:val="009E5F06"/>
    <w:rsid w:val="009E6ADC"/>
    <w:rsid w:val="009E73C3"/>
    <w:rsid w:val="009F0D97"/>
    <w:rsid w:val="009F2007"/>
    <w:rsid w:val="009F2738"/>
    <w:rsid w:val="009F2B9E"/>
    <w:rsid w:val="009F6051"/>
    <w:rsid w:val="009F61EC"/>
    <w:rsid w:val="009F63D1"/>
    <w:rsid w:val="009F6431"/>
    <w:rsid w:val="009F7C83"/>
    <w:rsid w:val="009F7EBD"/>
    <w:rsid w:val="00A00524"/>
    <w:rsid w:val="00A02669"/>
    <w:rsid w:val="00A02DFA"/>
    <w:rsid w:val="00A03434"/>
    <w:rsid w:val="00A0359E"/>
    <w:rsid w:val="00A0439E"/>
    <w:rsid w:val="00A04D3A"/>
    <w:rsid w:val="00A057E4"/>
    <w:rsid w:val="00A064EC"/>
    <w:rsid w:val="00A06D6C"/>
    <w:rsid w:val="00A07D6E"/>
    <w:rsid w:val="00A11E5D"/>
    <w:rsid w:val="00A13D3E"/>
    <w:rsid w:val="00A14139"/>
    <w:rsid w:val="00A14343"/>
    <w:rsid w:val="00A1652C"/>
    <w:rsid w:val="00A16649"/>
    <w:rsid w:val="00A168B7"/>
    <w:rsid w:val="00A173F9"/>
    <w:rsid w:val="00A20D92"/>
    <w:rsid w:val="00A210DC"/>
    <w:rsid w:val="00A226F2"/>
    <w:rsid w:val="00A22A49"/>
    <w:rsid w:val="00A22A9E"/>
    <w:rsid w:val="00A22FC6"/>
    <w:rsid w:val="00A237DD"/>
    <w:rsid w:val="00A240F7"/>
    <w:rsid w:val="00A2483E"/>
    <w:rsid w:val="00A24C20"/>
    <w:rsid w:val="00A256FB"/>
    <w:rsid w:val="00A2667C"/>
    <w:rsid w:val="00A3029C"/>
    <w:rsid w:val="00A311AF"/>
    <w:rsid w:val="00A316AC"/>
    <w:rsid w:val="00A31EC0"/>
    <w:rsid w:val="00A32F9F"/>
    <w:rsid w:val="00A34B96"/>
    <w:rsid w:val="00A37028"/>
    <w:rsid w:val="00A37084"/>
    <w:rsid w:val="00A40908"/>
    <w:rsid w:val="00A41A37"/>
    <w:rsid w:val="00A41FE4"/>
    <w:rsid w:val="00A42876"/>
    <w:rsid w:val="00A42C1F"/>
    <w:rsid w:val="00A42F8D"/>
    <w:rsid w:val="00A42FBF"/>
    <w:rsid w:val="00A447F5"/>
    <w:rsid w:val="00A44ACC"/>
    <w:rsid w:val="00A44B37"/>
    <w:rsid w:val="00A44EF6"/>
    <w:rsid w:val="00A4569F"/>
    <w:rsid w:val="00A475CC"/>
    <w:rsid w:val="00A50066"/>
    <w:rsid w:val="00A5137D"/>
    <w:rsid w:val="00A521C7"/>
    <w:rsid w:val="00A5224D"/>
    <w:rsid w:val="00A526EB"/>
    <w:rsid w:val="00A52A7E"/>
    <w:rsid w:val="00A534C5"/>
    <w:rsid w:val="00A539D2"/>
    <w:rsid w:val="00A53A8B"/>
    <w:rsid w:val="00A540C1"/>
    <w:rsid w:val="00A546A3"/>
    <w:rsid w:val="00A549D1"/>
    <w:rsid w:val="00A5514C"/>
    <w:rsid w:val="00A55222"/>
    <w:rsid w:val="00A56599"/>
    <w:rsid w:val="00A56F76"/>
    <w:rsid w:val="00A576EF"/>
    <w:rsid w:val="00A57B68"/>
    <w:rsid w:val="00A61447"/>
    <w:rsid w:val="00A618D1"/>
    <w:rsid w:val="00A61FBC"/>
    <w:rsid w:val="00A623AE"/>
    <w:rsid w:val="00A627F3"/>
    <w:rsid w:val="00A635EE"/>
    <w:rsid w:val="00A63FC2"/>
    <w:rsid w:val="00A64F3C"/>
    <w:rsid w:val="00A65809"/>
    <w:rsid w:val="00A67321"/>
    <w:rsid w:val="00A70211"/>
    <w:rsid w:val="00A71C8C"/>
    <w:rsid w:val="00A721B0"/>
    <w:rsid w:val="00A7266B"/>
    <w:rsid w:val="00A72FAA"/>
    <w:rsid w:val="00A77181"/>
    <w:rsid w:val="00A80567"/>
    <w:rsid w:val="00A80D5F"/>
    <w:rsid w:val="00A813D1"/>
    <w:rsid w:val="00A81E02"/>
    <w:rsid w:val="00A81F60"/>
    <w:rsid w:val="00A81FCC"/>
    <w:rsid w:val="00A8378C"/>
    <w:rsid w:val="00A842E5"/>
    <w:rsid w:val="00A84B88"/>
    <w:rsid w:val="00A859E5"/>
    <w:rsid w:val="00A85C56"/>
    <w:rsid w:val="00A86DA7"/>
    <w:rsid w:val="00A8787A"/>
    <w:rsid w:val="00A909BF"/>
    <w:rsid w:val="00A912B1"/>
    <w:rsid w:val="00A91D95"/>
    <w:rsid w:val="00A92689"/>
    <w:rsid w:val="00A92B37"/>
    <w:rsid w:val="00A93E04"/>
    <w:rsid w:val="00A966BA"/>
    <w:rsid w:val="00A97206"/>
    <w:rsid w:val="00A9733E"/>
    <w:rsid w:val="00AA0563"/>
    <w:rsid w:val="00AA1FA5"/>
    <w:rsid w:val="00AA2D47"/>
    <w:rsid w:val="00AA2F5B"/>
    <w:rsid w:val="00AA34BA"/>
    <w:rsid w:val="00AA3893"/>
    <w:rsid w:val="00AA422B"/>
    <w:rsid w:val="00AA42E1"/>
    <w:rsid w:val="00AA4826"/>
    <w:rsid w:val="00AA4A8A"/>
    <w:rsid w:val="00AA4C7F"/>
    <w:rsid w:val="00AA5C0F"/>
    <w:rsid w:val="00AA617B"/>
    <w:rsid w:val="00AA6946"/>
    <w:rsid w:val="00AB0271"/>
    <w:rsid w:val="00AB069A"/>
    <w:rsid w:val="00AB15FF"/>
    <w:rsid w:val="00AB1635"/>
    <w:rsid w:val="00AB20FC"/>
    <w:rsid w:val="00AB2399"/>
    <w:rsid w:val="00AB2ECC"/>
    <w:rsid w:val="00AB374A"/>
    <w:rsid w:val="00AB4A5C"/>
    <w:rsid w:val="00AB7844"/>
    <w:rsid w:val="00AC00E6"/>
    <w:rsid w:val="00AC2685"/>
    <w:rsid w:val="00AC30EE"/>
    <w:rsid w:val="00AC31CF"/>
    <w:rsid w:val="00AC34CC"/>
    <w:rsid w:val="00AC555D"/>
    <w:rsid w:val="00AC591E"/>
    <w:rsid w:val="00AC621B"/>
    <w:rsid w:val="00AC63AB"/>
    <w:rsid w:val="00AC63EB"/>
    <w:rsid w:val="00AC70A0"/>
    <w:rsid w:val="00AC7F5C"/>
    <w:rsid w:val="00AD0127"/>
    <w:rsid w:val="00AD0176"/>
    <w:rsid w:val="00AD0F23"/>
    <w:rsid w:val="00AD20E7"/>
    <w:rsid w:val="00AD3801"/>
    <w:rsid w:val="00AD3AA5"/>
    <w:rsid w:val="00AD3E8A"/>
    <w:rsid w:val="00AD4EAA"/>
    <w:rsid w:val="00AD5841"/>
    <w:rsid w:val="00AD7A1C"/>
    <w:rsid w:val="00AE083A"/>
    <w:rsid w:val="00AE15C6"/>
    <w:rsid w:val="00AE2F03"/>
    <w:rsid w:val="00AE300F"/>
    <w:rsid w:val="00AE3D10"/>
    <w:rsid w:val="00AE3E34"/>
    <w:rsid w:val="00AE4371"/>
    <w:rsid w:val="00AE4641"/>
    <w:rsid w:val="00AE675F"/>
    <w:rsid w:val="00AE6C61"/>
    <w:rsid w:val="00AE72F5"/>
    <w:rsid w:val="00AE734B"/>
    <w:rsid w:val="00AF265F"/>
    <w:rsid w:val="00AF2C76"/>
    <w:rsid w:val="00AF386E"/>
    <w:rsid w:val="00AF4FB3"/>
    <w:rsid w:val="00AF5873"/>
    <w:rsid w:val="00AF5D61"/>
    <w:rsid w:val="00AF652A"/>
    <w:rsid w:val="00AF7A59"/>
    <w:rsid w:val="00B00B3C"/>
    <w:rsid w:val="00B00EE8"/>
    <w:rsid w:val="00B0124E"/>
    <w:rsid w:val="00B036F7"/>
    <w:rsid w:val="00B03AB7"/>
    <w:rsid w:val="00B0400E"/>
    <w:rsid w:val="00B0435D"/>
    <w:rsid w:val="00B0563D"/>
    <w:rsid w:val="00B06499"/>
    <w:rsid w:val="00B07CA4"/>
    <w:rsid w:val="00B10CFC"/>
    <w:rsid w:val="00B10D7C"/>
    <w:rsid w:val="00B11487"/>
    <w:rsid w:val="00B11556"/>
    <w:rsid w:val="00B120CF"/>
    <w:rsid w:val="00B12123"/>
    <w:rsid w:val="00B13F23"/>
    <w:rsid w:val="00B1480A"/>
    <w:rsid w:val="00B1520E"/>
    <w:rsid w:val="00B155BB"/>
    <w:rsid w:val="00B16188"/>
    <w:rsid w:val="00B17403"/>
    <w:rsid w:val="00B1788D"/>
    <w:rsid w:val="00B2065B"/>
    <w:rsid w:val="00B221FA"/>
    <w:rsid w:val="00B23F5B"/>
    <w:rsid w:val="00B25869"/>
    <w:rsid w:val="00B26BEE"/>
    <w:rsid w:val="00B277DE"/>
    <w:rsid w:val="00B27851"/>
    <w:rsid w:val="00B27D8E"/>
    <w:rsid w:val="00B33208"/>
    <w:rsid w:val="00B3368F"/>
    <w:rsid w:val="00B33870"/>
    <w:rsid w:val="00B33F05"/>
    <w:rsid w:val="00B34780"/>
    <w:rsid w:val="00B34C86"/>
    <w:rsid w:val="00B356FF"/>
    <w:rsid w:val="00B35EBE"/>
    <w:rsid w:val="00B3602F"/>
    <w:rsid w:val="00B36F67"/>
    <w:rsid w:val="00B37346"/>
    <w:rsid w:val="00B40D1F"/>
    <w:rsid w:val="00B42017"/>
    <w:rsid w:val="00B42258"/>
    <w:rsid w:val="00B425D9"/>
    <w:rsid w:val="00B426D5"/>
    <w:rsid w:val="00B43CC7"/>
    <w:rsid w:val="00B44032"/>
    <w:rsid w:val="00B449F3"/>
    <w:rsid w:val="00B45229"/>
    <w:rsid w:val="00B464B0"/>
    <w:rsid w:val="00B473AB"/>
    <w:rsid w:val="00B477AC"/>
    <w:rsid w:val="00B50098"/>
    <w:rsid w:val="00B50E2B"/>
    <w:rsid w:val="00B517CE"/>
    <w:rsid w:val="00B5249B"/>
    <w:rsid w:val="00B53B3D"/>
    <w:rsid w:val="00B547D2"/>
    <w:rsid w:val="00B54D4C"/>
    <w:rsid w:val="00B54D7D"/>
    <w:rsid w:val="00B54D8C"/>
    <w:rsid w:val="00B55B8E"/>
    <w:rsid w:val="00B5704C"/>
    <w:rsid w:val="00B57210"/>
    <w:rsid w:val="00B57C23"/>
    <w:rsid w:val="00B61D06"/>
    <w:rsid w:val="00B620D0"/>
    <w:rsid w:val="00B628E4"/>
    <w:rsid w:val="00B630CC"/>
    <w:rsid w:val="00B63652"/>
    <w:rsid w:val="00B63C4D"/>
    <w:rsid w:val="00B642ED"/>
    <w:rsid w:val="00B64391"/>
    <w:rsid w:val="00B649DC"/>
    <w:rsid w:val="00B64E95"/>
    <w:rsid w:val="00B6630E"/>
    <w:rsid w:val="00B7133F"/>
    <w:rsid w:val="00B718D1"/>
    <w:rsid w:val="00B721C5"/>
    <w:rsid w:val="00B72322"/>
    <w:rsid w:val="00B724D5"/>
    <w:rsid w:val="00B739B5"/>
    <w:rsid w:val="00B73D56"/>
    <w:rsid w:val="00B752F5"/>
    <w:rsid w:val="00B75C94"/>
    <w:rsid w:val="00B75EE6"/>
    <w:rsid w:val="00B76250"/>
    <w:rsid w:val="00B76B58"/>
    <w:rsid w:val="00B807D6"/>
    <w:rsid w:val="00B81B43"/>
    <w:rsid w:val="00B820CA"/>
    <w:rsid w:val="00B823A0"/>
    <w:rsid w:val="00B823BD"/>
    <w:rsid w:val="00B826AF"/>
    <w:rsid w:val="00B83957"/>
    <w:rsid w:val="00B83CCB"/>
    <w:rsid w:val="00B83FB3"/>
    <w:rsid w:val="00B844DD"/>
    <w:rsid w:val="00B853C4"/>
    <w:rsid w:val="00B87DD2"/>
    <w:rsid w:val="00B90BA0"/>
    <w:rsid w:val="00B912FD"/>
    <w:rsid w:val="00B91329"/>
    <w:rsid w:val="00B9133B"/>
    <w:rsid w:val="00B93BB7"/>
    <w:rsid w:val="00B94524"/>
    <w:rsid w:val="00B956A8"/>
    <w:rsid w:val="00B95B21"/>
    <w:rsid w:val="00B95E10"/>
    <w:rsid w:val="00B9618F"/>
    <w:rsid w:val="00B97A46"/>
    <w:rsid w:val="00B97C40"/>
    <w:rsid w:val="00BA11CB"/>
    <w:rsid w:val="00BA2F77"/>
    <w:rsid w:val="00BA3432"/>
    <w:rsid w:val="00BA3A63"/>
    <w:rsid w:val="00BA3E49"/>
    <w:rsid w:val="00BA4058"/>
    <w:rsid w:val="00BA40B8"/>
    <w:rsid w:val="00BA4A42"/>
    <w:rsid w:val="00BA5C3A"/>
    <w:rsid w:val="00BA76C6"/>
    <w:rsid w:val="00BA7B7D"/>
    <w:rsid w:val="00BB0BB4"/>
    <w:rsid w:val="00BB14B6"/>
    <w:rsid w:val="00BB18DB"/>
    <w:rsid w:val="00BB1F46"/>
    <w:rsid w:val="00BB3A00"/>
    <w:rsid w:val="00BB3BD4"/>
    <w:rsid w:val="00BB458C"/>
    <w:rsid w:val="00BB45B6"/>
    <w:rsid w:val="00BB571F"/>
    <w:rsid w:val="00BB72A9"/>
    <w:rsid w:val="00BB7841"/>
    <w:rsid w:val="00BC0ED8"/>
    <w:rsid w:val="00BC1524"/>
    <w:rsid w:val="00BC2385"/>
    <w:rsid w:val="00BC25DB"/>
    <w:rsid w:val="00BC3586"/>
    <w:rsid w:val="00BC37D2"/>
    <w:rsid w:val="00BC4993"/>
    <w:rsid w:val="00BC4FE9"/>
    <w:rsid w:val="00BC5203"/>
    <w:rsid w:val="00BC5696"/>
    <w:rsid w:val="00BC5D80"/>
    <w:rsid w:val="00BC6053"/>
    <w:rsid w:val="00BC6F48"/>
    <w:rsid w:val="00BD1CD2"/>
    <w:rsid w:val="00BD2225"/>
    <w:rsid w:val="00BD2621"/>
    <w:rsid w:val="00BD3D6B"/>
    <w:rsid w:val="00BD40D9"/>
    <w:rsid w:val="00BD4893"/>
    <w:rsid w:val="00BD4E17"/>
    <w:rsid w:val="00BD5499"/>
    <w:rsid w:val="00BD6409"/>
    <w:rsid w:val="00BD67D7"/>
    <w:rsid w:val="00BE04E1"/>
    <w:rsid w:val="00BE0C0B"/>
    <w:rsid w:val="00BE0F52"/>
    <w:rsid w:val="00BE19AC"/>
    <w:rsid w:val="00BE1C3B"/>
    <w:rsid w:val="00BE23E2"/>
    <w:rsid w:val="00BE2D59"/>
    <w:rsid w:val="00BE2DA2"/>
    <w:rsid w:val="00BE2E8B"/>
    <w:rsid w:val="00BE2FC9"/>
    <w:rsid w:val="00BE356C"/>
    <w:rsid w:val="00BE3DE4"/>
    <w:rsid w:val="00BE4856"/>
    <w:rsid w:val="00BE4A50"/>
    <w:rsid w:val="00BE5540"/>
    <w:rsid w:val="00BE6283"/>
    <w:rsid w:val="00BE65A6"/>
    <w:rsid w:val="00BE6639"/>
    <w:rsid w:val="00BE672B"/>
    <w:rsid w:val="00BE6C73"/>
    <w:rsid w:val="00BE737C"/>
    <w:rsid w:val="00BE7DD4"/>
    <w:rsid w:val="00BF0C44"/>
    <w:rsid w:val="00BF0E2E"/>
    <w:rsid w:val="00BF1DCF"/>
    <w:rsid w:val="00BF2D1B"/>
    <w:rsid w:val="00BF37AB"/>
    <w:rsid w:val="00BF4574"/>
    <w:rsid w:val="00BF4631"/>
    <w:rsid w:val="00BF5191"/>
    <w:rsid w:val="00BF611D"/>
    <w:rsid w:val="00BF626F"/>
    <w:rsid w:val="00BF6789"/>
    <w:rsid w:val="00BF6D40"/>
    <w:rsid w:val="00C00347"/>
    <w:rsid w:val="00C00884"/>
    <w:rsid w:val="00C00A6A"/>
    <w:rsid w:val="00C00B3B"/>
    <w:rsid w:val="00C00F5A"/>
    <w:rsid w:val="00C011F5"/>
    <w:rsid w:val="00C015B0"/>
    <w:rsid w:val="00C015B3"/>
    <w:rsid w:val="00C01B46"/>
    <w:rsid w:val="00C02C44"/>
    <w:rsid w:val="00C035A3"/>
    <w:rsid w:val="00C04D16"/>
    <w:rsid w:val="00C073BE"/>
    <w:rsid w:val="00C07B54"/>
    <w:rsid w:val="00C07D72"/>
    <w:rsid w:val="00C105BF"/>
    <w:rsid w:val="00C109B6"/>
    <w:rsid w:val="00C10B09"/>
    <w:rsid w:val="00C1118D"/>
    <w:rsid w:val="00C1162B"/>
    <w:rsid w:val="00C117C3"/>
    <w:rsid w:val="00C13917"/>
    <w:rsid w:val="00C13ADB"/>
    <w:rsid w:val="00C1455F"/>
    <w:rsid w:val="00C1669D"/>
    <w:rsid w:val="00C1671B"/>
    <w:rsid w:val="00C174F7"/>
    <w:rsid w:val="00C1790C"/>
    <w:rsid w:val="00C20BDC"/>
    <w:rsid w:val="00C21418"/>
    <w:rsid w:val="00C217FA"/>
    <w:rsid w:val="00C2192A"/>
    <w:rsid w:val="00C24938"/>
    <w:rsid w:val="00C2671B"/>
    <w:rsid w:val="00C2685F"/>
    <w:rsid w:val="00C30673"/>
    <w:rsid w:val="00C31231"/>
    <w:rsid w:val="00C31BED"/>
    <w:rsid w:val="00C32927"/>
    <w:rsid w:val="00C32934"/>
    <w:rsid w:val="00C33B86"/>
    <w:rsid w:val="00C3401D"/>
    <w:rsid w:val="00C34A92"/>
    <w:rsid w:val="00C34F72"/>
    <w:rsid w:val="00C358A2"/>
    <w:rsid w:val="00C40563"/>
    <w:rsid w:val="00C40910"/>
    <w:rsid w:val="00C42000"/>
    <w:rsid w:val="00C421AF"/>
    <w:rsid w:val="00C42B7F"/>
    <w:rsid w:val="00C42DDC"/>
    <w:rsid w:val="00C43A9E"/>
    <w:rsid w:val="00C440FC"/>
    <w:rsid w:val="00C445B1"/>
    <w:rsid w:val="00C448EF"/>
    <w:rsid w:val="00C4598A"/>
    <w:rsid w:val="00C46F25"/>
    <w:rsid w:val="00C47B7B"/>
    <w:rsid w:val="00C47F35"/>
    <w:rsid w:val="00C5054E"/>
    <w:rsid w:val="00C50857"/>
    <w:rsid w:val="00C51863"/>
    <w:rsid w:val="00C52B50"/>
    <w:rsid w:val="00C52E56"/>
    <w:rsid w:val="00C53E26"/>
    <w:rsid w:val="00C558DC"/>
    <w:rsid w:val="00C55DCC"/>
    <w:rsid w:val="00C561D8"/>
    <w:rsid w:val="00C571BD"/>
    <w:rsid w:val="00C60A58"/>
    <w:rsid w:val="00C6154E"/>
    <w:rsid w:val="00C625E9"/>
    <w:rsid w:val="00C62A55"/>
    <w:rsid w:val="00C63E50"/>
    <w:rsid w:val="00C658EA"/>
    <w:rsid w:val="00C675F0"/>
    <w:rsid w:val="00C67BC4"/>
    <w:rsid w:val="00C71F56"/>
    <w:rsid w:val="00C724F0"/>
    <w:rsid w:val="00C729F9"/>
    <w:rsid w:val="00C73100"/>
    <w:rsid w:val="00C7317A"/>
    <w:rsid w:val="00C732D8"/>
    <w:rsid w:val="00C74592"/>
    <w:rsid w:val="00C75703"/>
    <w:rsid w:val="00C7571C"/>
    <w:rsid w:val="00C805EB"/>
    <w:rsid w:val="00C81976"/>
    <w:rsid w:val="00C81DBA"/>
    <w:rsid w:val="00C826D4"/>
    <w:rsid w:val="00C82B06"/>
    <w:rsid w:val="00C83856"/>
    <w:rsid w:val="00C84132"/>
    <w:rsid w:val="00C84145"/>
    <w:rsid w:val="00C84C6E"/>
    <w:rsid w:val="00C84D09"/>
    <w:rsid w:val="00C8501F"/>
    <w:rsid w:val="00C859D7"/>
    <w:rsid w:val="00C86140"/>
    <w:rsid w:val="00C86D59"/>
    <w:rsid w:val="00C87ADA"/>
    <w:rsid w:val="00C87B7B"/>
    <w:rsid w:val="00C90A03"/>
    <w:rsid w:val="00C9263F"/>
    <w:rsid w:val="00C93404"/>
    <w:rsid w:val="00C937E6"/>
    <w:rsid w:val="00C9488E"/>
    <w:rsid w:val="00C95BC1"/>
    <w:rsid w:val="00C95EB3"/>
    <w:rsid w:val="00C95FB3"/>
    <w:rsid w:val="00C965A6"/>
    <w:rsid w:val="00C9670C"/>
    <w:rsid w:val="00C9678F"/>
    <w:rsid w:val="00CA0AD2"/>
    <w:rsid w:val="00CA1474"/>
    <w:rsid w:val="00CA23A1"/>
    <w:rsid w:val="00CA2401"/>
    <w:rsid w:val="00CA398A"/>
    <w:rsid w:val="00CA41D6"/>
    <w:rsid w:val="00CA451E"/>
    <w:rsid w:val="00CA48D8"/>
    <w:rsid w:val="00CA4A77"/>
    <w:rsid w:val="00CA5D64"/>
    <w:rsid w:val="00CA5E3C"/>
    <w:rsid w:val="00CA6E17"/>
    <w:rsid w:val="00CA6F6D"/>
    <w:rsid w:val="00CA701E"/>
    <w:rsid w:val="00CA724D"/>
    <w:rsid w:val="00CA7808"/>
    <w:rsid w:val="00CB04CB"/>
    <w:rsid w:val="00CB3605"/>
    <w:rsid w:val="00CB4C36"/>
    <w:rsid w:val="00CB5153"/>
    <w:rsid w:val="00CB5A01"/>
    <w:rsid w:val="00CB6341"/>
    <w:rsid w:val="00CB7F0A"/>
    <w:rsid w:val="00CC12CC"/>
    <w:rsid w:val="00CC19BF"/>
    <w:rsid w:val="00CC2339"/>
    <w:rsid w:val="00CC2DC8"/>
    <w:rsid w:val="00CC2E8F"/>
    <w:rsid w:val="00CC2F3D"/>
    <w:rsid w:val="00CC47B5"/>
    <w:rsid w:val="00CC683A"/>
    <w:rsid w:val="00CC6E6E"/>
    <w:rsid w:val="00CC7F0F"/>
    <w:rsid w:val="00CD18FC"/>
    <w:rsid w:val="00CD194B"/>
    <w:rsid w:val="00CD21F9"/>
    <w:rsid w:val="00CD2385"/>
    <w:rsid w:val="00CD2451"/>
    <w:rsid w:val="00CD361E"/>
    <w:rsid w:val="00CD3FA7"/>
    <w:rsid w:val="00CD5DC5"/>
    <w:rsid w:val="00CD6D5A"/>
    <w:rsid w:val="00CD7337"/>
    <w:rsid w:val="00CD7B7B"/>
    <w:rsid w:val="00CE1147"/>
    <w:rsid w:val="00CE12AD"/>
    <w:rsid w:val="00CE146D"/>
    <w:rsid w:val="00CE151C"/>
    <w:rsid w:val="00CE1B54"/>
    <w:rsid w:val="00CE1EF2"/>
    <w:rsid w:val="00CE2520"/>
    <w:rsid w:val="00CE3DCF"/>
    <w:rsid w:val="00CE3FA1"/>
    <w:rsid w:val="00CE5B58"/>
    <w:rsid w:val="00CE7053"/>
    <w:rsid w:val="00CF0FB8"/>
    <w:rsid w:val="00CF1660"/>
    <w:rsid w:val="00CF16F8"/>
    <w:rsid w:val="00CF1ED0"/>
    <w:rsid w:val="00CF2706"/>
    <w:rsid w:val="00CF29A9"/>
    <w:rsid w:val="00CF2AE0"/>
    <w:rsid w:val="00CF30EE"/>
    <w:rsid w:val="00CF3E6E"/>
    <w:rsid w:val="00CF4FD2"/>
    <w:rsid w:val="00CF65A4"/>
    <w:rsid w:val="00D00393"/>
    <w:rsid w:val="00D007A6"/>
    <w:rsid w:val="00D023D6"/>
    <w:rsid w:val="00D02E67"/>
    <w:rsid w:val="00D03431"/>
    <w:rsid w:val="00D03C83"/>
    <w:rsid w:val="00D04E2B"/>
    <w:rsid w:val="00D04F9D"/>
    <w:rsid w:val="00D05601"/>
    <w:rsid w:val="00D059EA"/>
    <w:rsid w:val="00D05A64"/>
    <w:rsid w:val="00D05C31"/>
    <w:rsid w:val="00D05CD7"/>
    <w:rsid w:val="00D06486"/>
    <w:rsid w:val="00D06634"/>
    <w:rsid w:val="00D07113"/>
    <w:rsid w:val="00D07B72"/>
    <w:rsid w:val="00D11AE3"/>
    <w:rsid w:val="00D12FD3"/>
    <w:rsid w:val="00D143B2"/>
    <w:rsid w:val="00D145D1"/>
    <w:rsid w:val="00D149E6"/>
    <w:rsid w:val="00D15512"/>
    <w:rsid w:val="00D15717"/>
    <w:rsid w:val="00D158C5"/>
    <w:rsid w:val="00D16781"/>
    <w:rsid w:val="00D16D3E"/>
    <w:rsid w:val="00D16F7D"/>
    <w:rsid w:val="00D17733"/>
    <w:rsid w:val="00D20983"/>
    <w:rsid w:val="00D20A7E"/>
    <w:rsid w:val="00D20E31"/>
    <w:rsid w:val="00D21BF5"/>
    <w:rsid w:val="00D2294A"/>
    <w:rsid w:val="00D239B2"/>
    <w:rsid w:val="00D23DFE"/>
    <w:rsid w:val="00D23F9B"/>
    <w:rsid w:val="00D243B0"/>
    <w:rsid w:val="00D244E2"/>
    <w:rsid w:val="00D25158"/>
    <w:rsid w:val="00D31292"/>
    <w:rsid w:val="00D31498"/>
    <w:rsid w:val="00D31B0E"/>
    <w:rsid w:val="00D31B56"/>
    <w:rsid w:val="00D320E5"/>
    <w:rsid w:val="00D3284B"/>
    <w:rsid w:val="00D32AE1"/>
    <w:rsid w:val="00D344B2"/>
    <w:rsid w:val="00D345A4"/>
    <w:rsid w:val="00D34816"/>
    <w:rsid w:val="00D34BC4"/>
    <w:rsid w:val="00D34ECC"/>
    <w:rsid w:val="00D355DE"/>
    <w:rsid w:val="00D356C9"/>
    <w:rsid w:val="00D35F4C"/>
    <w:rsid w:val="00D36A7A"/>
    <w:rsid w:val="00D36FDA"/>
    <w:rsid w:val="00D41491"/>
    <w:rsid w:val="00D41A67"/>
    <w:rsid w:val="00D41DB9"/>
    <w:rsid w:val="00D41ED8"/>
    <w:rsid w:val="00D421A8"/>
    <w:rsid w:val="00D434C1"/>
    <w:rsid w:val="00D43C77"/>
    <w:rsid w:val="00D466F0"/>
    <w:rsid w:val="00D4784E"/>
    <w:rsid w:val="00D47F7A"/>
    <w:rsid w:val="00D51789"/>
    <w:rsid w:val="00D519CD"/>
    <w:rsid w:val="00D51BFE"/>
    <w:rsid w:val="00D52525"/>
    <w:rsid w:val="00D53365"/>
    <w:rsid w:val="00D54A25"/>
    <w:rsid w:val="00D55AB2"/>
    <w:rsid w:val="00D605E5"/>
    <w:rsid w:val="00D61026"/>
    <w:rsid w:val="00D61C40"/>
    <w:rsid w:val="00D6269F"/>
    <w:rsid w:val="00D62DC4"/>
    <w:rsid w:val="00D63935"/>
    <w:rsid w:val="00D63AF1"/>
    <w:rsid w:val="00D65074"/>
    <w:rsid w:val="00D651A7"/>
    <w:rsid w:val="00D662F4"/>
    <w:rsid w:val="00D67D4D"/>
    <w:rsid w:val="00D7044F"/>
    <w:rsid w:val="00D70B86"/>
    <w:rsid w:val="00D719F8"/>
    <w:rsid w:val="00D71D03"/>
    <w:rsid w:val="00D71FB8"/>
    <w:rsid w:val="00D72140"/>
    <w:rsid w:val="00D725D8"/>
    <w:rsid w:val="00D7448F"/>
    <w:rsid w:val="00D74C70"/>
    <w:rsid w:val="00D750B0"/>
    <w:rsid w:val="00D75186"/>
    <w:rsid w:val="00D76D0F"/>
    <w:rsid w:val="00D801B6"/>
    <w:rsid w:val="00D810E8"/>
    <w:rsid w:val="00D81258"/>
    <w:rsid w:val="00D81F58"/>
    <w:rsid w:val="00D825C1"/>
    <w:rsid w:val="00D84A68"/>
    <w:rsid w:val="00D860F8"/>
    <w:rsid w:val="00D8759C"/>
    <w:rsid w:val="00D87EA4"/>
    <w:rsid w:val="00D9040D"/>
    <w:rsid w:val="00D90F48"/>
    <w:rsid w:val="00D91681"/>
    <w:rsid w:val="00D916A6"/>
    <w:rsid w:val="00D922EC"/>
    <w:rsid w:val="00D9357F"/>
    <w:rsid w:val="00D936ED"/>
    <w:rsid w:val="00D939B6"/>
    <w:rsid w:val="00D94E98"/>
    <w:rsid w:val="00D94F35"/>
    <w:rsid w:val="00D959FA"/>
    <w:rsid w:val="00DA0B03"/>
    <w:rsid w:val="00DA17A7"/>
    <w:rsid w:val="00DA2E51"/>
    <w:rsid w:val="00DA52E4"/>
    <w:rsid w:val="00DA6833"/>
    <w:rsid w:val="00DA69FE"/>
    <w:rsid w:val="00DA6EC6"/>
    <w:rsid w:val="00DA70A7"/>
    <w:rsid w:val="00DA774C"/>
    <w:rsid w:val="00DB19CE"/>
    <w:rsid w:val="00DB2BA8"/>
    <w:rsid w:val="00DB2D6F"/>
    <w:rsid w:val="00DB3F9A"/>
    <w:rsid w:val="00DB4859"/>
    <w:rsid w:val="00DB4FB1"/>
    <w:rsid w:val="00DB504D"/>
    <w:rsid w:val="00DB5592"/>
    <w:rsid w:val="00DB59EC"/>
    <w:rsid w:val="00DB6363"/>
    <w:rsid w:val="00DB7587"/>
    <w:rsid w:val="00DB7ABE"/>
    <w:rsid w:val="00DC0722"/>
    <w:rsid w:val="00DC0750"/>
    <w:rsid w:val="00DC1443"/>
    <w:rsid w:val="00DC15ED"/>
    <w:rsid w:val="00DC2F79"/>
    <w:rsid w:val="00DC2FA8"/>
    <w:rsid w:val="00DC304A"/>
    <w:rsid w:val="00DC344B"/>
    <w:rsid w:val="00DC3997"/>
    <w:rsid w:val="00DC5432"/>
    <w:rsid w:val="00DC64E7"/>
    <w:rsid w:val="00DC73C6"/>
    <w:rsid w:val="00DC7634"/>
    <w:rsid w:val="00DC76FC"/>
    <w:rsid w:val="00DD1215"/>
    <w:rsid w:val="00DD3948"/>
    <w:rsid w:val="00DD4277"/>
    <w:rsid w:val="00DD57D5"/>
    <w:rsid w:val="00DD5B30"/>
    <w:rsid w:val="00DD6003"/>
    <w:rsid w:val="00DD70B1"/>
    <w:rsid w:val="00DE169C"/>
    <w:rsid w:val="00DE1F5D"/>
    <w:rsid w:val="00DE1FBB"/>
    <w:rsid w:val="00DE29E6"/>
    <w:rsid w:val="00DE2DA9"/>
    <w:rsid w:val="00DE30B5"/>
    <w:rsid w:val="00DE3114"/>
    <w:rsid w:val="00DE3CEF"/>
    <w:rsid w:val="00DE4123"/>
    <w:rsid w:val="00DE5D37"/>
    <w:rsid w:val="00DF0723"/>
    <w:rsid w:val="00DF1868"/>
    <w:rsid w:val="00DF2343"/>
    <w:rsid w:val="00DF2A17"/>
    <w:rsid w:val="00DF2B25"/>
    <w:rsid w:val="00DF3545"/>
    <w:rsid w:val="00DF3B2E"/>
    <w:rsid w:val="00DF471A"/>
    <w:rsid w:val="00DF4DED"/>
    <w:rsid w:val="00DF5415"/>
    <w:rsid w:val="00DF65F2"/>
    <w:rsid w:val="00DF7315"/>
    <w:rsid w:val="00DF7D8E"/>
    <w:rsid w:val="00E00D7F"/>
    <w:rsid w:val="00E01AB2"/>
    <w:rsid w:val="00E02A78"/>
    <w:rsid w:val="00E034C9"/>
    <w:rsid w:val="00E045BE"/>
    <w:rsid w:val="00E05169"/>
    <w:rsid w:val="00E0564C"/>
    <w:rsid w:val="00E06E7F"/>
    <w:rsid w:val="00E070FC"/>
    <w:rsid w:val="00E10D77"/>
    <w:rsid w:val="00E11653"/>
    <w:rsid w:val="00E1183D"/>
    <w:rsid w:val="00E12DD8"/>
    <w:rsid w:val="00E1332B"/>
    <w:rsid w:val="00E152AB"/>
    <w:rsid w:val="00E1649D"/>
    <w:rsid w:val="00E16A8A"/>
    <w:rsid w:val="00E16BB0"/>
    <w:rsid w:val="00E16E8F"/>
    <w:rsid w:val="00E17EA9"/>
    <w:rsid w:val="00E201F3"/>
    <w:rsid w:val="00E2085E"/>
    <w:rsid w:val="00E2121C"/>
    <w:rsid w:val="00E238CC"/>
    <w:rsid w:val="00E24215"/>
    <w:rsid w:val="00E25266"/>
    <w:rsid w:val="00E270CD"/>
    <w:rsid w:val="00E271E9"/>
    <w:rsid w:val="00E27540"/>
    <w:rsid w:val="00E27E1F"/>
    <w:rsid w:val="00E30BF8"/>
    <w:rsid w:val="00E319DF"/>
    <w:rsid w:val="00E319FB"/>
    <w:rsid w:val="00E32151"/>
    <w:rsid w:val="00E32C99"/>
    <w:rsid w:val="00E331C8"/>
    <w:rsid w:val="00E332ED"/>
    <w:rsid w:val="00E33A2F"/>
    <w:rsid w:val="00E33FDD"/>
    <w:rsid w:val="00E34739"/>
    <w:rsid w:val="00E34CFE"/>
    <w:rsid w:val="00E359FB"/>
    <w:rsid w:val="00E362B4"/>
    <w:rsid w:val="00E3688A"/>
    <w:rsid w:val="00E40359"/>
    <w:rsid w:val="00E4132F"/>
    <w:rsid w:val="00E41998"/>
    <w:rsid w:val="00E42864"/>
    <w:rsid w:val="00E429EE"/>
    <w:rsid w:val="00E431F7"/>
    <w:rsid w:val="00E438EF"/>
    <w:rsid w:val="00E44E0C"/>
    <w:rsid w:val="00E454C9"/>
    <w:rsid w:val="00E45B75"/>
    <w:rsid w:val="00E46C6B"/>
    <w:rsid w:val="00E477E1"/>
    <w:rsid w:val="00E50013"/>
    <w:rsid w:val="00E50473"/>
    <w:rsid w:val="00E508E0"/>
    <w:rsid w:val="00E50999"/>
    <w:rsid w:val="00E50D66"/>
    <w:rsid w:val="00E5156B"/>
    <w:rsid w:val="00E516C8"/>
    <w:rsid w:val="00E51F30"/>
    <w:rsid w:val="00E5334F"/>
    <w:rsid w:val="00E540AA"/>
    <w:rsid w:val="00E55182"/>
    <w:rsid w:val="00E57D23"/>
    <w:rsid w:val="00E57DAD"/>
    <w:rsid w:val="00E60769"/>
    <w:rsid w:val="00E60D56"/>
    <w:rsid w:val="00E60F56"/>
    <w:rsid w:val="00E618ED"/>
    <w:rsid w:val="00E61B7D"/>
    <w:rsid w:val="00E640D3"/>
    <w:rsid w:val="00E64F87"/>
    <w:rsid w:val="00E65011"/>
    <w:rsid w:val="00E6511A"/>
    <w:rsid w:val="00E651EC"/>
    <w:rsid w:val="00E65C83"/>
    <w:rsid w:val="00E65C87"/>
    <w:rsid w:val="00E66463"/>
    <w:rsid w:val="00E6661C"/>
    <w:rsid w:val="00E676F0"/>
    <w:rsid w:val="00E711A7"/>
    <w:rsid w:val="00E7122A"/>
    <w:rsid w:val="00E719A6"/>
    <w:rsid w:val="00E71DD9"/>
    <w:rsid w:val="00E71E15"/>
    <w:rsid w:val="00E74049"/>
    <w:rsid w:val="00E74BD2"/>
    <w:rsid w:val="00E75154"/>
    <w:rsid w:val="00E77241"/>
    <w:rsid w:val="00E81551"/>
    <w:rsid w:val="00E81E52"/>
    <w:rsid w:val="00E81F66"/>
    <w:rsid w:val="00E83417"/>
    <w:rsid w:val="00E84CC1"/>
    <w:rsid w:val="00E850A9"/>
    <w:rsid w:val="00E85130"/>
    <w:rsid w:val="00E86857"/>
    <w:rsid w:val="00E879EC"/>
    <w:rsid w:val="00E87F1F"/>
    <w:rsid w:val="00E92267"/>
    <w:rsid w:val="00E92321"/>
    <w:rsid w:val="00E92D3F"/>
    <w:rsid w:val="00E932D1"/>
    <w:rsid w:val="00E93FE7"/>
    <w:rsid w:val="00E94579"/>
    <w:rsid w:val="00E94740"/>
    <w:rsid w:val="00E9689B"/>
    <w:rsid w:val="00E96F0C"/>
    <w:rsid w:val="00E973F9"/>
    <w:rsid w:val="00E97C22"/>
    <w:rsid w:val="00EA139B"/>
    <w:rsid w:val="00EA1977"/>
    <w:rsid w:val="00EA232A"/>
    <w:rsid w:val="00EA31F0"/>
    <w:rsid w:val="00EA3A22"/>
    <w:rsid w:val="00EA3E6B"/>
    <w:rsid w:val="00EA4076"/>
    <w:rsid w:val="00EA425F"/>
    <w:rsid w:val="00EA4E2D"/>
    <w:rsid w:val="00EA50D7"/>
    <w:rsid w:val="00EA56C2"/>
    <w:rsid w:val="00EA5B25"/>
    <w:rsid w:val="00EA64B7"/>
    <w:rsid w:val="00EA7531"/>
    <w:rsid w:val="00EB0941"/>
    <w:rsid w:val="00EB09C5"/>
    <w:rsid w:val="00EB14E5"/>
    <w:rsid w:val="00EB2C94"/>
    <w:rsid w:val="00EB2E97"/>
    <w:rsid w:val="00EB351C"/>
    <w:rsid w:val="00EB3ABC"/>
    <w:rsid w:val="00EB48FF"/>
    <w:rsid w:val="00EB4F5E"/>
    <w:rsid w:val="00EB5436"/>
    <w:rsid w:val="00EB6B06"/>
    <w:rsid w:val="00EB71E4"/>
    <w:rsid w:val="00EC03B0"/>
    <w:rsid w:val="00EC09F8"/>
    <w:rsid w:val="00EC15C9"/>
    <w:rsid w:val="00EC2784"/>
    <w:rsid w:val="00EC6369"/>
    <w:rsid w:val="00EC6ED6"/>
    <w:rsid w:val="00EC773E"/>
    <w:rsid w:val="00ED010D"/>
    <w:rsid w:val="00ED15DB"/>
    <w:rsid w:val="00ED1A4E"/>
    <w:rsid w:val="00ED2A22"/>
    <w:rsid w:val="00ED3BAC"/>
    <w:rsid w:val="00ED3FAE"/>
    <w:rsid w:val="00ED4A08"/>
    <w:rsid w:val="00ED4BCE"/>
    <w:rsid w:val="00ED4D06"/>
    <w:rsid w:val="00ED5BF2"/>
    <w:rsid w:val="00ED6A33"/>
    <w:rsid w:val="00ED7000"/>
    <w:rsid w:val="00ED7A29"/>
    <w:rsid w:val="00ED7A3F"/>
    <w:rsid w:val="00EE1574"/>
    <w:rsid w:val="00EE2C3E"/>
    <w:rsid w:val="00EE3958"/>
    <w:rsid w:val="00EE403F"/>
    <w:rsid w:val="00EE4380"/>
    <w:rsid w:val="00EE4C7F"/>
    <w:rsid w:val="00EE524E"/>
    <w:rsid w:val="00EE654F"/>
    <w:rsid w:val="00EE6798"/>
    <w:rsid w:val="00EF02AE"/>
    <w:rsid w:val="00EF05A8"/>
    <w:rsid w:val="00EF0C6A"/>
    <w:rsid w:val="00EF1BA3"/>
    <w:rsid w:val="00EF27C5"/>
    <w:rsid w:val="00EF291B"/>
    <w:rsid w:val="00EF34FC"/>
    <w:rsid w:val="00EF50DF"/>
    <w:rsid w:val="00EF5371"/>
    <w:rsid w:val="00EF5CCE"/>
    <w:rsid w:val="00EF5E61"/>
    <w:rsid w:val="00EF63E9"/>
    <w:rsid w:val="00EF7009"/>
    <w:rsid w:val="00F00340"/>
    <w:rsid w:val="00F00826"/>
    <w:rsid w:val="00F016E4"/>
    <w:rsid w:val="00F0207C"/>
    <w:rsid w:val="00F0494E"/>
    <w:rsid w:val="00F05C4F"/>
    <w:rsid w:val="00F06EAE"/>
    <w:rsid w:val="00F07DF6"/>
    <w:rsid w:val="00F107EF"/>
    <w:rsid w:val="00F10C2F"/>
    <w:rsid w:val="00F10D22"/>
    <w:rsid w:val="00F10E0D"/>
    <w:rsid w:val="00F11375"/>
    <w:rsid w:val="00F11507"/>
    <w:rsid w:val="00F13612"/>
    <w:rsid w:val="00F140EE"/>
    <w:rsid w:val="00F14C76"/>
    <w:rsid w:val="00F17EEA"/>
    <w:rsid w:val="00F20D2C"/>
    <w:rsid w:val="00F21238"/>
    <w:rsid w:val="00F21465"/>
    <w:rsid w:val="00F2167A"/>
    <w:rsid w:val="00F21870"/>
    <w:rsid w:val="00F22B86"/>
    <w:rsid w:val="00F24A83"/>
    <w:rsid w:val="00F2605E"/>
    <w:rsid w:val="00F264B5"/>
    <w:rsid w:val="00F301D8"/>
    <w:rsid w:val="00F3240D"/>
    <w:rsid w:val="00F32685"/>
    <w:rsid w:val="00F3292D"/>
    <w:rsid w:val="00F32F72"/>
    <w:rsid w:val="00F33D88"/>
    <w:rsid w:val="00F379B0"/>
    <w:rsid w:val="00F40ABA"/>
    <w:rsid w:val="00F41258"/>
    <w:rsid w:val="00F429FB"/>
    <w:rsid w:val="00F42EB9"/>
    <w:rsid w:val="00F43017"/>
    <w:rsid w:val="00F439DA"/>
    <w:rsid w:val="00F43A4F"/>
    <w:rsid w:val="00F4418C"/>
    <w:rsid w:val="00F44383"/>
    <w:rsid w:val="00F447A8"/>
    <w:rsid w:val="00F44CE8"/>
    <w:rsid w:val="00F44F64"/>
    <w:rsid w:val="00F460F0"/>
    <w:rsid w:val="00F464E0"/>
    <w:rsid w:val="00F46AB9"/>
    <w:rsid w:val="00F529C1"/>
    <w:rsid w:val="00F52F87"/>
    <w:rsid w:val="00F5332A"/>
    <w:rsid w:val="00F55ADD"/>
    <w:rsid w:val="00F56E4F"/>
    <w:rsid w:val="00F6022A"/>
    <w:rsid w:val="00F60329"/>
    <w:rsid w:val="00F605B1"/>
    <w:rsid w:val="00F60B66"/>
    <w:rsid w:val="00F6138A"/>
    <w:rsid w:val="00F624BC"/>
    <w:rsid w:val="00F63960"/>
    <w:rsid w:val="00F6398A"/>
    <w:rsid w:val="00F64F4B"/>
    <w:rsid w:val="00F67F0A"/>
    <w:rsid w:val="00F71AD6"/>
    <w:rsid w:val="00F72DD9"/>
    <w:rsid w:val="00F7312F"/>
    <w:rsid w:val="00F7326C"/>
    <w:rsid w:val="00F73D71"/>
    <w:rsid w:val="00F742CB"/>
    <w:rsid w:val="00F746AA"/>
    <w:rsid w:val="00F751B6"/>
    <w:rsid w:val="00F75CE2"/>
    <w:rsid w:val="00F76A62"/>
    <w:rsid w:val="00F772F5"/>
    <w:rsid w:val="00F81A51"/>
    <w:rsid w:val="00F81F90"/>
    <w:rsid w:val="00F82D62"/>
    <w:rsid w:val="00F832FD"/>
    <w:rsid w:val="00F8365E"/>
    <w:rsid w:val="00F83C36"/>
    <w:rsid w:val="00F84D41"/>
    <w:rsid w:val="00F866B7"/>
    <w:rsid w:val="00F87DEC"/>
    <w:rsid w:val="00F9085C"/>
    <w:rsid w:val="00F908A5"/>
    <w:rsid w:val="00F90ABA"/>
    <w:rsid w:val="00F914A7"/>
    <w:rsid w:val="00F926B5"/>
    <w:rsid w:val="00F92F56"/>
    <w:rsid w:val="00F94238"/>
    <w:rsid w:val="00F94E9B"/>
    <w:rsid w:val="00F95E31"/>
    <w:rsid w:val="00F95EAD"/>
    <w:rsid w:val="00F96EB2"/>
    <w:rsid w:val="00FA069D"/>
    <w:rsid w:val="00FA0DE7"/>
    <w:rsid w:val="00FA1CF5"/>
    <w:rsid w:val="00FA1D62"/>
    <w:rsid w:val="00FA247E"/>
    <w:rsid w:val="00FA24DE"/>
    <w:rsid w:val="00FA3062"/>
    <w:rsid w:val="00FA3077"/>
    <w:rsid w:val="00FA41DC"/>
    <w:rsid w:val="00FA421E"/>
    <w:rsid w:val="00FA4437"/>
    <w:rsid w:val="00FA4BAF"/>
    <w:rsid w:val="00FA509A"/>
    <w:rsid w:val="00FA5808"/>
    <w:rsid w:val="00FA75B3"/>
    <w:rsid w:val="00FA76DE"/>
    <w:rsid w:val="00FB00D7"/>
    <w:rsid w:val="00FB0227"/>
    <w:rsid w:val="00FB1643"/>
    <w:rsid w:val="00FB1978"/>
    <w:rsid w:val="00FB1FB7"/>
    <w:rsid w:val="00FB46CF"/>
    <w:rsid w:val="00FB5148"/>
    <w:rsid w:val="00FB5511"/>
    <w:rsid w:val="00FB564F"/>
    <w:rsid w:val="00FB61DC"/>
    <w:rsid w:val="00FB7299"/>
    <w:rsid w:val="00FB75FE"/>
    <w:rsid w:val="00FB77D1"/>
    <w:rsid w:val="00FC00DF"/>
    <w:rsid w:val="00FC3C2F"/>
    <w:rsid w:val="00FC3E4B"/>
    <w:rsid w:val="00FC403C"/>
    <w:rsid w:val="00FC59D7"/>
    <w:rsid w:val="00FC68D7"/>
    <w:rsid w:val="00FC6DDA"/>
    <w:rsid w:val="00FC730F"/>
    <w:rsid w:val="00FD0037"/>
    <w:rsid w:val="00FD07CF"/>
    <w:rsid w:val="00FD099D"/>
    <w:rsid w:val="00FD0D8B"/>
    <w:rsid w:val="00FD1F70"/>
    <w:rsid w:val="00FD2073"/>
    <w:rsid w:val="00FD2D45"/>
    <w:rsid w:val="00FD2E14"/>
    <w:rsid w:val="00FD31F5"/>
    <w:rsid w:val="00FD3EDB"/>
    <w:rsid w:val="00FD4FB8"/>
    <w:rsid w:val="00FD51E7"/>
    <w:rsid w:val="00FD5530"/>
    <w:rsid w:val="00FD7AE3"/>
    <w:rsid w:val="00FE1593"/>
    <w:rsid w:val="00FE16B9"/>
    <w:rsid w:val="00FE194E"/>
    <w:rsid w:val="00FE1A3B"/>
    <w:rsid w:val="00FE299A"/>
    <w:rsid w:val="00FE2CF5"/>
    <w:rsid w:val="00FE2E34"/>
    <w:rsid w:val="00FE486A"/>
    <w:rsid w:val="00FE5149"/>
    <w:rsid w:val="00FE562E"/>
    <w:rsid w:val="00FE5C80"/>
    <w:rsid w:val="00FE66BA"/>
    <w:rsid w:val="00FE7447"/>
    <w:rsid w:val="00FE749D"/>
    <w:rsid w:val="00FE7782"/>
    <w:rsid w:val="00FF039B"/>
    <w:rsid w:val="00FF0606"/>
    <w:rsid w:val="00FF0ABD"/>
    <w:rsid w:val="00FF1868"/>
    <w:rsid w:val="00FF1A58"/>
    <w:rsid w:val="00FF1B0E"/>
    <w:rsid w:val="00FF1D0C"/>
    <w:rsid w:val="00FF1EA3"/>
    <w:rsid w:val="00FF25F6"/>
    <w:rsid w:val="00FF277E"/>
    <w:rsid w:val="00FF3498"/>
    <w:rsid w:val="00FF556C"/>
    <w:rsid w:val="00FF5EB8"/>
    <w:rsid w:val="00FF68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DA36D"/>
  <w15:chartTrackingRefBased/>
  <w15:docId w15:val="{7488F857-A4A5-4E4C-A5AE-AE1D52697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D5C16"/>
  </w:style>
  <w:style w:type="paragraph" w:styleId="Titolo1">
    <w:name w:val="heading 1"/>
    <w:basedOn w:val="Normale"/>
    <w:next w:val="Normale"/>
    <w:qFormat/>
    <w:pPr>
      <w:keepNext/>
      <w:spacing w:line="480" w:lineRule="exact"/>
      <w:ind w:left="567" w:right="397"/>
      <w:jc w:val="center"/>
      <w:outlineLvl w:val="0"/>
    </w:pPr>
    <w:rPr>
      <w:rFonts w:ascii="Comic Sans MS" w:hAnsi="Comic Sans MS"/>
      <w:bCs/>
      <w:sz w:val="24"/>
      <w:szCs w:val="24"/>
    </w:rPr>
  </w:style>
  <w:style w:type="paragraph" w:styleId="Titolo2">
    <w:name w:val="heading 2"/>
    <w:basedOn w:val="Normale"/>
    <w:next w:val="Normale"/>
    <w:link w:val="Titolo2Carattere"/>
    <w:qFormat/>
    <w:rsid w:val="00BE672B"/>
    <w:pPr>
      <w:keepNext/>
      <w:spacing w:before="240" w:after="60"/>
      <w:outlineLvl w:val="1"/>
    </w:pPr>
    <w:rPr>
      <w:rFonts w:ascii="Cambria" w:hAnsi="Cambria"/>
      <w:b/>
      <w:bCs/>
      <w:i/>
      <w:iCs/>
      <w:sz w:val="28"/>
      <w:szCs w:val="28"/>
      <w:lang w:val="x-none" w:eastAsia="x-none"/>
    </w:rPr>
  </w:style>
  <w:style w:type="paragraph" w:styleId="Titolo4">
    <w:name w:val="heading 4"/>
    <w:basedOn w:val="Normale"/>
    <w:next w:val="Normale"/>
    <w:link w:val="Titolo4Carattere"/>
    <w:qFormat/>
    <w:rsid w:val="0001343C"/>
    <w:pPr>
      <w:keepNext/>
      <w:spacing w:before="240" w:after="60"/>
      <w:outlineLvl w:val="3"/>
    </w:pPr>
    <w:rPr>
      <w:rFonts w:ascii="Calibri" w:hAnsi="Calibri"/>
      <w:b/>
      <w:bCs/>
      <w:sz w:val="28"/>
      <w:szCs w:val="28"/>
      <w:lang w:val="x-none" w:eastAsia="x-none"/>
    </w:rPr>
  </w:style>
  <w:style w:type="paragraph" w:styleId="Titolo5">
    <w:name w:val="heading 5"/>
    <w:basedOn w:val="Normale"/>
    <w:next w:val="Normale"/>
    <w:qFormat/>
    <w:pPr>
      <w:keepNext/>
      <w:widowControl w:val="0"/>
      <w:spacing w:line="480" w:lineRule="auto"/>
      <w:ind w:left="562" w:right="850"/>
      <w:jc w:val="both"/>
      <w:outlineLvl w:val="4"/>
    </w:pPr>
    <w:rPr>
      <w:rFonts w:ascii="Garamond" w:hAnsi="Garamond"/>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Testofumetto">
    <w:name w:val="Balloon Text"/>
    <w:basedOn w:val="Normale"/>
    <w:semiHidden/>
    <w:rPr>
      <w:rFonts w:ascii="Tahoma" w:hAnsi="Tahoma" w:cs="Tahoma"/>
      <w:sz w:val="16"/>
      <w:szCs w:val="16"/>
    </w:rPr>
  </w:style>
  <w:style w:type="paragraph" w:styleId="Testodelblocco">
    <w:name w:val="Block Text"/>
    <w:basedOn w:val="Normale"/>
    <w:pPr>
      <w:spacing w:line="480" w:lineRule="exact"/>
      <w:ind w:left="900" w:right="397" w:hanging="180"/>
      <w:jc w:val="both"/>
    </w:pPr>
    <w:rPr>
      <w:rFonts w:ascii="Comic Sans MS" w:hAnsi="Comic Sans MS"/>
      <w:b/>
      <w:sz w:val="24"/>
      <w:szCs w:val="24"/>
    </w:rPr>
  </w:style>
  <w:style w:type="paragraph" w:customStyle="1" w:styleId="Corpodeltesto">
    <w:name w:val="Corpo del testo"/>
    <w:basedOn w:val="Normale"/>
    <w:link w:val="CorpodeltestoCarattere"/>
    <w:rsid w:val="006E6A7E"/>
    <w:pPr>
      <w:widowControl w:val="0"/>
      <w:spacing w:line="479" w:lineRule="atLeast"/>
      <w:jc w:val="both"/>
    </w:pPr>
    <w:rPr>
      <w:sz w:val="24"/>
      <w:lang w:val="x-none" w:eastAsia="x-none"/>
    </w:rPr>
  </w:style>
  <w:style w:type="character" w:customStyle="1" w:styleId="CorpodeltestoCarattere">
    <w:name w:val="Corpo del testo Carattere"/>
    <w:link w:val="Corpodeltesto"/>
    <w:rsid w:val="006E6A7E"/>
    <w:rPr>
      <w:sz w:val="24"/>
    </w:rPr>
  </w:style>
  <w:style w:type="character" w:customStyle="1" w:styleId="IntestazioneCarattere">
    <w:name w:val="Intestazione Carattere"/>
    <w:basedOn w:val="Carpredefinitoparagrafo"/>
    <w:link w:val="Intestazione"/>
    <w:rsid w:val="00415973"/>
  </w:style>
  <w:style w:type="character" w:customStyle="1" w:styleId="Titolo4Carattere">
    <w:name w:val="Titolo 4 Carattere"/>
    <w:link w:val="Titolo4"/>
    <w:semiHidden/>
    <w:rsid w:val="0001343C"/>
    <w:rPr>
      <w:rFonts w:ascii="Calibri" w:eastAsia="Times New Roman" w:hAnsi="Calibri" w:cs="Times New Roman"/>
      <w:b/>
      <w:bCs/>
      <w:sz w:val="28"/>
      <w:szCs w:val="28"/>
    </w:rPr>
  </w:style>
  <w:style w:type="character" w:customStyle="1" w:styleId="Titolo2Carattere">
    <w:name w:val="Titolo 2 Carattere"/>
    <w:link w:val="Titolo2"/>
    <w:semiHidden/>
    <w:rsid w:val="00BE672B"/>
    <w:rPr>
      <w:rFonts w:ascii="Cambria" w:eastAsia="Times New Roman" w:hAnsi="Cambria" w:cs="Times New Roman"/>
      <w:b/>
      <w:bCs/>
      <w:i/>
      <w:iCs/>
      <w:sz w:val="28"/>
      <w:szCs w:val="28"/>
    </w:rPr>
  </w:style>
  <w:style w:type="paragraph" w:customStyle="1" w:styleId="udivicoSzego">
    <w:name w:val="udivico Szego"/>
    <w:basedOn w:val="Testodelblocco"/>
    <w:qFormat/>
    <w:rsid w:val="00473913"/>
    <w:pPr>
      <w:widowControl w:val="0"/>
      <w:tabs>
        <w:tab w:val="left" w:pos="567"/>
      </w:tabs>
      <w:spacing w:line="240" w:lineRule="auto"/>
      <w:ind w:left="0" w:right="0" w:firstLine="0"/>
    </w:pPr>
    <w:rPr>
      <w:rFonts w:ascii="Arial Narrow" w:hAnsi="Arial Narrow"/>
      <w:b w:val="0"/>
    </w:rPr>
  </w:style>
  <w:style w:type="paragraph" w:styleId="Rientrocorpodeltesto">
    <w:name w:val="Body Text Indent"/>
    <w:basedOn w:val="Normale"/>
    <w:link w:val="RientrocorpodeltestoCarattere"/>
    <w:rsid w:val="00473913"/>
    <w:pPr>
      <w:spacing w:after="120"/>
      <w:ind w:left="283"/>
    </w:pPr>
  </w:style>
  <w:style w:type="character" w:customStyle="1" w:styleId="RientrocorpodeltestoCarattere">
    <w:name w:val="Rientro corpo del testo Carattere"/>
    <w:basedOn w:val="Carpredefinitoparagrafo"/>
    <w:link w:val="Rientrocorpodeltesto"/>
    <w:rsid w:val="00473913"/>
  </w:style>
  <w:style w:type="character" w:styleId="Collegamentoipertestuale">
    <w:name w:val="Hyperlink"/>
    <w:rsid w:val="006F7EAB"/>
    <w:rPr>
      <w:color w:val="0000FF"/>
      <w:u w:val="single"/>
    </w:rPr>
  </w:style>
  <w:style w:type="paragraph" w:styleId="Testonotaapidipagina">
    <w:name w:val="footnote text"/>
    <w:basedOn w:val="Normale"/>
    <w:semiHidden/>
    <w:rsid w:val="000F1CD8"/>
  </w:style>
  <w:style w:type="character" w:styleId="Rimandonotaapidipagina">
    <w:name w:val="footnote reference"/>
    <w:semiHidden/>
    <w:rsid w:val="000F1CD8"/>
    <w:rPr>
      <w:rFonts w:cs="Times New Roman"/>
      <w:vertAlign w:val="superscript"/>
    </w:rPr>
  </w:style>
  <w:style w:type="paragraph" w:styleId="NormaleWeb">
    <w:name w:val="Normal (Web)"/>
    <w:basedOn w:val="Normale"/>
    <w:uiPriority w:val="99"/>
    <w:unhideWhenUsed/>
    <w:rsid w:val="00BA76C6"/>
    <w:rPr>
      <w:sz w:val="24"/>
      <w:szCs w:val="24"/>
    </w:rPr>
  </w:style>
  <w:style w:type="character" w:customStyle="1" w:styleId="resultlisthighlightterm1">
    <w:name w:val="resultlisthighlightterm1"/>
    <w:rsid w:val="00AB069A"/>
    <w:rPr>
      <w:b/>
      <w:bCs/>
      <w:color w:val="FF0000"/>
      <w:sz w:val="18"/>
      <w:szCs w:val="18"/>
    </w:rPr>
  </w:style>
  <w:style w:type="character" w:styleId="Menzionenonrisolta">
    <w:name w:val="Unresolved Mention"/>
    <w:uiPriority w:val="99"/>
    <w:semiHidden/>
    <w:unhideWhenUsed/>
    <w:rsid w:val="0010006A"/>
    <w:rPr>
      <w:color w:val="605E5C"/>
      <w:shd w:val="clear" w:color="auto" w:fill="E1DFDD"/>
    </w:rPr>
  </w:style>
  <w:style w:type="paragraph" w:customStyle="1" w:styleId="Default">
    <w:name w:val="Default"/>
    <w:rsid w:val="00A22FC6"/>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9D731F"/>
    <w:pPr>
      <w:ind w:left="720"/>
      <w:contextualSpacing/>
    </w:pPr>
  </w:style>
  <w:style w:type="character" w:styleId="Rimandocommento">
    <w:name w:val="annotation reference"/>
    <w:basedOn w:val="Carpredefinitoparagrafo"/>
    <w:rsid w:val="00E30BF8"/>
    <w:rPr>
      <w:sz w:val="16"/>
      <w:szCs w:val="16"/>
    </w:rPr>
  </w:style>
  <w:style w:type="paragraph" w:styleId="Testocommento">
    <w:name w:val="annotation text"/>
    <w:basedOn w:val="Normale"/>
    <w:link w:val="TestocommentoCarattere"/>
    <w:rsid w:val="00E30BF8"/>
  </w:style>
  <w:style w:type="character" w:customStyle="1" w:styleId="TestocommentoCarattere">
    <w:name w:val="Testo commento Carattere"/>
    <w:basedOn w:val="Carpredefinitoparagrafo"/>
    <w:link w:val="Testocommento"/>
    <w:rsid w:val="00E30BF8"/>
  </w:style>
  <w:style w:type="paragraph" w:styleId="Soggettocommento">
    <w:name w:val="annotation subject"/>
    <w:basedOn w:val="Testocommento"/>
    <w:next w:val="Testocommento"/>
    <w:link w:val="SoggettocommentoCarattere"/>
    <w:rsid w:val="00E30BF8"/>
    <w:rPr>
      <w:b/>
      <w:bCs/>
    </w:rPr>
  </w:style>
  <w:style w:type="character" w:customStyle="1" w:styleId="SoggettocommentoCarattere">
    <w:name w:val="Soggetto commento Carattere"/>
    <w:basedOn w:val="TestocommentoCarattere"/>
    <w:link w:val="Soggettocommento"/>
    <w:rsid w:val="00E30BF8"/>
    <w:rPr>
      <w:b/>
      <w:bCs/>
    </w:rPr>
  </w:style>
  <w:style w:type="character" w:customStyle="1" w:styleId="PidipaginaCarattere">
    <w:name w:val="Piè di pagina Carattere"/>
    <w:basedOn w:val="Carpredefinitoparagrafo"/>
    <w:link w:val="Pidipagina"/>
    <w:uiPriority w:val="99"/>
    <w:rsid w:val="006D1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4103">
      <w:bodyDiv w:val="1"/>
      <w:marLeft w:val="0"/>
      <w:marRight w:val="0"/>
      <w:marTop w:val="0"/>
      <w:marBottom w:val="0"/>
      <w:divBdr>
        <w:top w:val="none" w:sz="0" w:space="0" w:color="auto"/>
        <w:left w:val="none" w:sz="0" w:space="0" w:color="auto"/>
        <w:bottom w:val="none" w:sz="0" w:space="0" w:color="auto"/>
        <w:right w:val="none" w:sz="0" w:space="0" w:color="auto"/>
      </w:divBdr>
    </w:div>
    <w:div w:id="50544805">
      <w:bodyDiv w:val="1"/>
      <w:marLeft w:val="0"/>
      <w:marRight w:val="0"/>
      <w:marTop w:val="0"/>
      <w:marBottom w:val="0"/>
      <w:divBdr>
        <w:top w:val="none" w:sz="0" w:space="0" w:color="auto"/>
        <w:left w:val="none" w:sz="0" w:space="0" w:color="auto"/>
        <w:bottom w:val="none" w:sz="0" w:space="0" w:color="auto"/>
        <w:right w:val="none" w:sz="0" w:space="0" w:color="auto"/>
      </w:divBdr>
      <w:divsChild>
        <w:div w:id="288124829">
          <w:marLeft w:val="0"/>
          <w:marRight w:val="0"/>
          <w:marTop w:val="0"/>
          <w:marBottom w:val="0"/>
          <w:divBdr>
            <w:top w:val="none" w:sz="0" w:space="0" w:color="auto"/>
            <w:left w:val="none" w:sz="0" w:space="0" w:color="auto"/>
            <w:bottom w:val="none" w:sz="0" w:space="0" w:color="auto"/>
            <w:right w:val="none" w:sz="0" w:space="0" w:color="auto"/>
          </w:divBdr>
          <w:divsChild>
            <w:div w:id="1508010352">
              <w:marLeft w:val="0"/>
              <w:marRight w:val="0"/>
              <w:marTop w:val="0"/>
              <w:marBottom w:val="0"/>
              <w:divBdr>
                <w:top w:val="none" w:sz="0" w:space="0" w:color="auto"/>
                <w:left w:val="none" w:sz="0" w:space="0" w:color="auto"/>
                <w:bottom w:val="none" w:sz="0" w:space="0" w:color="auto"/>
                <w:right w:val="none" w:sz="0" w:space="0" w:color="auto"/>
              </w:divBdr>
              <w:divsChild>
                <w:div w:id="57320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44137">
      <w:bodyDiv w:val="1"/>
      <w:marLeft w:val="0"/>
      <w:marRight w:val="0"/>
      <w:marTop w:val="0"/>
      <w:marBottom w:val="0"/>
      <w:divBdr>
        <w:top w:val="none" w:sz="0" w:space="0" w:color="auto"/>
        <w:left w:val="none" w:sz="0" w:space="0" w:color="auto"/>
        <w:bottom w:val="none" w:sz="0" w:space="0" w:color="auto"/>
        <w:right w:val="none" w:sz="0" w:space="0" w:color="auto"/>
      </w:divBdr>
    </w:div>
    <w:div w:id="68844887">
      <w:bodyDiv w:val="1"/>
      <w:marLeft w:val="0"/>
      <w:marRight w:val="0"/>
      <w:marTop w:val="0"/>
      <w:marBottom w:val="0"/>
      <w:divBdr>
        <w:top w:val="none" w:sz="0" w:space="0" w:color="auto"/>
        <w:left w:val="none" w:sz="0" w:space="0" w:color="auto"/>
        <w:bottom w:val="none" w:sz="0" w:space="0" w:color="auto"/>
        <w:right w:val="none" w:sz="0" w:space="0" w:color="auto"/>
      </w:divBdr>
      <w:divsChild>
        <w:div w:id="708913899">
          <w:marLeft w:val="0"/>
          <w:marRight w:val="0"/>
          <w:marTop w:val="2"/>
          <w:marBottom w:val="2"/>
          <w:divBdr>
            <w:top w:val="none" w:sz="0" w:space="0" w:color="auto"/>
            <w:left w:val="none" w:sz="0" w:space="0" w:color="auto"/>
            <w:bottom w:val="none" w:sz="0" w:space="0" w:color="auto"/>
            <w:right w:val="none" w:sz="0" w:space="0" w:color="auto"/>
          </w:divBdr>
          <w:divsChild>
            <w:div w:id="1202087177">
              <w:marLeft w:val="0"/>
              <w:marRight w:val="2"/>
              <w:marTop w:val="0"/>
              <w:marBottom w:val="0"/>
              <w:divBdr>
                <w:top w:val="none" w:sz="0" w:space="0" w:color="auto"/>
                <w:left w:val="none" w:sz="0" w:space="0" w:color="auto"/>
                <w:bottom w:val="none" w:sz="0" w:space="0" w:color="auto"/>
                <w:right w:val="none" w:sz="0" w:space="0" w:color="auto"/>
              </w:divBdr>
              <w:divsChild>
                <w:div w:id="1571034759">
                  <w:marLeft w:val="0"/>
                  <w:marRight w:val="0"/>
                  <w:marTop w:val="0"/>
                  <w:marBottom w:val="0"/>
                  <w:divBdr>
                    <w:top w:val="none" w:sz="0" w:space="0" w:color="auto"/>
                    <w:left w:val="none" w:sz="0" w:space="0" w:color="auto"/>
                    <w:bottom w:val="none" w:sz="0" w:space="0" w:color="auto"/>
                    <w:right w:val="none" w:sz="0" w:space="0" w:color="auto"/>
                  </w:divBdr>
                  <w:divsChild>
                    <w:div w:id="1151016728">
                      <w:marLeft w:val="0"/>
                      <w:marRight w:val="0"/>
                      <w:marTop w:val="0"/>
                      <w:marBottom w:val="0"/>
                      <w:divBdr>
                        <w:top w:val="none" w:sz="0" w:space="0" w:color="auto"/>
                        <w:left w:val="none" w:sz="0" w:space="0" w:color="auto"/>
                        <w:bottom w:val="none" w:sz="0" w:space="0" w:color="auto"/>
                        <w:right w:val="none" w:sz="0" w:space="0" w:color="auto"/>
                      </w:divBdr>
                      <w:divsChild>
                        <w:div w:id="555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39511">
      <w:bodyDiv w:val="1"/>
      <w:marLeft w:val="0"/>
      <w:marRight w:val="0"/>
      <w:marTop w:val="0"/>
      <w:marBottom w:val="0"/>
      <w:divBdr>
        <w:top w:val="none" w:sz="0" w:space="0" w:color="auto"/>
        <w:left w:val="none" w:sz="0" w:space="0" w:color="auto"/>
        <w:bottom w:val="none" w:sz="0" w:space="0" w:color="auto"/>
        <w:right w:val="none" w:sz="0" w:space="0" w:color="auto"/>
      </w:divBdr>
      <w:divsChild>
        <w:div w:id="519469031">
          <w:marLeft w:val="0"/>
          <w:marRight w:val="0"/>
          <w:marTop w:val="0"/>
          <w:marBottom w:val="0"/>
          <w:divBdr>
            <w:top w:val="none" w:sz="0" w:space="0" w:color="auto"/>
            <w:left w:val="none" w:sz="0" w:space="0" w:color="auto"/>
            <w:bottom w:val="none" w:sz="0" w:space="0" w:color="auto"/>
            <w:right w:val="none" w:sz="0" w:space="0" w:color="auto"/>
          </w:divBdr>
          <w:divsChild>
            <w:div w:id="1098791824">
              <w:marLeft w:val="0"/>
              <w:marRight w:val="0"/>
              <w:marTop w:val="0"/>
              <w:marBottom w:val="0"/>
              <w:divBdr>
                <w:top w:val="none" w:sz="0" w:space="0" w:color="auto"/>
                <w:left w:val="none" w:sz="0" w:space="0" w:color="auto"/>
                <w:bottom w:val="none" w:sz="0" w:space="0" w:color="auto"/>
                <w:right w:val="none" w:sz="0" w:space="0" w:color="auto"/>
              </w:divBdr>
              <w:divsChild>
                <w:div w:id="16503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1637">
      <w:bodyDiv w:val="1"/>
      <w:marLeft w:val="0"/>
      <w:marRight w:val="0"/>
      <w:marTop w:val="0"/>
      <w:marBottom w:val="0"/>
      <w:divBdr>
        <w:top w:val="none" w:sz="0" w:space="0" w:color="auto"/>
        <w:left w:val="none" w:sz="0" w:space="0" w:color="auto"/>
        <w:bottom w:val="none" w:sz="0" w:space="0" w:color="auto"/>
        <w:right w:val="none" w:sz="0" w:space="0" w:color="auto"/>
      </w:divBdr>
      <w:divsChild>
        <w:div w:id="1583761730">
          <w:marLeft w:val="0"/>
          <w:marRight w:val="0"/>
          <w:marTop w:val="0"/>
          <w:marBottom w:val="0"/>
          <w:divBdr>
            <w:top w:val="none" w:sz="0" w:space="0" w:color="auto"/>
            <w:left w:val="none" w:sz="0" w:space="0" w:color="auto"/>
            <w:bottom w:val="none" w:sz="0" w:space="0" w:color="auto"/>
            <w:right w:val="none" w:sz="0" w:space="0" w:color="auto"/>
          </w:divBdr>
          <w:divsChild>
            <w:div w:id="700546443">
              <w:marLeft w:val="30"/>
              <w:marRight w:val="30"/>
              <w:marTop w:val="30"/>
              <w:marBottom w:val="30"/>
              <w:divBdr>
                <w:top w:val="none" w:sz="0" w:space="0" w:color="auto"/>
                <w:left w:val="none" w:sz="0" w:space="0" w:color="auto"/>
                <w:bottom w:val="none" w:sz="0" w:space="0" w:color="auto"/>
                <w:right w:val="none" w:sz="0" w:space="0" w:color="auto"/>
              </w:divBdr>
              <w:divsChild>
                <w:div w:id="178810652">
                  <w:marLeft w:val="225"/>
                  <w:marRight w:val="225"/>
                  <w:marTop w:val="75"/>
                  <w:marBottom w:val="75"/>
                  <w:divBdr>
                    <w:top w:val="none" w:sz="0" w:space="0" w:color="auto"/>
                    <w:left w:val="none" w:sz="0" w:space="0" w:color="auto"/>
                    <w:bottom w:val="none" w:sz="0" w:space="0" w:color="auto"/>
                    <w:right w:val="none" w:sz="0" w:space="0" w:color="auto"/>
                  </w:divBdr>
                  <w:divsChild>
                    <w:div w:id="1497959372">
                      <w:marLeft w:val="0"/>
                      <w:marRight w:val="0"/>
                      <w:marTop w:val="400"/>
                      <w:marBottom w:val="200"/>
                      <w:divBdr>
                        <w:top w:val="none" w:sz="0" w:space="0" w:color="auto"/>
                        <w:left w:val="none" w:sz="0" w:space="0" w:color="auto"/>
                        <w:bottom w:val="none" w:sz="0" w:space="0" w:color="auto"/>
                        <w:right w:val="none" w:sz="0" w:space="0" w:color="auto"/>
                      </w:divBdr>
                    </w:div>
                  </w:divsChild>
                </w:div>
              </w:divsChild>
            </w:div>
          </w:divsChild>
        </w:div>
      </w:divsChild>
    </w:div>
    <w:div w:id="210651442">
      <w:bodyDiv w:val="1"/>
      <w:marLeft w:val="0"/>
      <w:marRight w:val="0"/>
      <w:marTop w:val="0"/>
      <w:marBottom w:val="0"/>
      <w:divBdr>
        <w:top w:val="none" w:sz="0" w:space="0" w:color="auto"/>
        <w:left w:val="none" w:sz="0" w:space="0" w:color="auto"/>
        <w:bottom w:val="none" w:sz="0" w:space="0" w:color="auto"/>
        <w:right w:val="none" w:sz="0" w:space="0" w:color="auto"/>
      </w:divBdr>
      <w:divsChild>
        <w:div w:id="734357034">
          <w:marLeft w:val="0"/>
          <w:marRight w:val="0"/>
          <w:marTop w:val="0"/>
          <w:marBottom w:val="0"/>
          <w:divBdr>
            <w:top w:val="none" w:sz="0" w:space="0" w:color="auto"/>
            <w:left w:val="none" w:sz="0" w:space="0" w:color="auto"/>
            <w:bottom w:val="none" w:sz="0" w:space="0" w:color="auto"/>
            <w:right w:val="none" w:sz="0" w:space="0" w:color="auto"/>
          </w:divBdr>
          <w:divsChild>
            <w:div w:id="513495434">
              <w:marLeft w:val="0"/>
              <w:marRight w:val="0"/>
              <w:marTop w:val="0"/>
              <w:marBottom w:val="0"/>
              <w:divBdr>
                <w:top w:val="none" w:sz="0" w:space="0" w:color="auto"/>
                <w:left w:val="none" w:sz="0" w:space="0" w:color="auto"/>
                <w:bottom w:val="none" w:sz="0" w:space="0" w:color="auto"/>
                <w:right w:val="none" w:sz="0" w:space="0" w:color="auto"/>
              </w:divBdr>
              <w:divsChild>
                <w:div w:id="195914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64361">
      <w:bodyDiv w:val="1"/>
      <w:marLeft w:val="0"/>
      <w:marRight w:val="0"/>
      <w:marTop w:val="0"/>
      <w:marBottom w:val="100"/>
      <w:divBdr>
        <w:top w:val="none" w:sz="0" w:space="0" w:color="auto"/>
        <w:left w:val="none" w:sz="0" w:space="0" w:color="auto"/>
        <w:bottom w:val="none" w:sz="0" w:space="0" w:color="auto"/>
        <w:right w:val="none" w:sz="0" w:space="0" w:color="auto"/>
      </w:divBdr>
      <w:divsChild>
        <w:div w:id="685834801">
          <w:marLeft w:val="0"/>
          <w:marRight w:val="0"/>
          <w:marTop w:val="0"/>
          <w:marBottom w:val="0"/>
          <w:divBdr>
            <w:top w:val="none" w:sz="0" w:space="0" w:color="auto"/>
            <w:left w:val="none" w:sz="0" w:space="0" w:color="auto"/>
            <w:bottom w:val="none" w:sz="0" w:space="0" w:color="auto"/>
            <w:right w:val="none" w:sz="0" w:space="0" w:color="auto"/>
          </w:divBdr>
          <w:divsChild>
            <w:div w:id="825434539">
              <w:marLeft w:val="150"/>
              <w:marRight w:val="150"/>
              <w:marTop w:val="225"/>
              <w:marBottom w:val="0"/>
              <w:divBdr>
                <w:top w:val="none" w:sz="0" w:space="0" w:color="auto"/>
                <w:left w:val="none" w:sz="0" w:space="0" w:color="auto"/>
                <w:bottom w:val="none" w:sz="0" w:space="0" w:color="auto"/>
                <w:right w:val="none" w:sz="0" w:space="0" w:color="auto"/>
              </w:divBdr>
              <w:divsChild>
                <w:div w:id="1239828436">
                  <w:marLeft w:val="150"/>
                  <w:marRight w:val="150"/>
                  <w:marTop w:val="225"/>
                  <w:marBottom w:val="0"/>
                  <w:divBdr>
                    <w:top w:val="none" w:sz="0" w:space="0" w:color="auto"/>
                    <w:left w:val="none" w:sz="0" w:space="0" w:color="auto"/>
                    <w:bottom w:val="none" w:sz="0" w:space="0" w:color="auto"/>
                    <w:right w:val="none" w:sz="0" w:space="0" w:color="auto"/>
                  </w:divBdr>
                  <w:divsChild>
                    <w:div w:id="1642811369">
                      <w:marLeft w:val="150"/>
                      <w:marRight w:val="150"/>
                      <w:marTop w:val="0"/>
                      <w:marBottom w:val="450"/>
                      <w:divBdr>
                        <w:top w:val="none" w:sz="0" w:space="0" w:color="auto"/>
                        <w:left w:val="none" w:sz="0" w:space="0" w:color="auto"/>
                        <w:bottom w:val="none" w:sz="0" w:space="0" w:color="auto"/>
                        <w:right w:val="none" w:sz="0" w:space="0" w:color="auto"/>
                      </w:divBdr>
                      <w:divsChild>
                        <w:div w:id="1233857144">
                          <w:marLeft w:val="150"/>
                          <w:marRight w:val="150"/>
                          <w:marTop w:val="0"/>
                          <w:marBottom w:val="0"/>
                          <w:divBdr>
                            <w:top w:val="none" w:sz="0" w:space="0" w:color="auto"/>
                            <w:left w:val="none" w:sz="0" w:space="0" w:color="auto"/>
                            <w:bottom w:val="none" w:sz="0" w:space="0" w:color="auto"/>
                            <w:right w:val="none" w:sz="0" w:space="0" w:color="auto"/>
                          </w:divBdr>
                          <w:divsChild>
                            <w:div w:id="1877499836">
                              <w:marLeft w:val="0"/>
                              <w:marRight w:val="0"/>
                              <w:marTop w:val="0"/>
                              <w:marBottom w:val="0"/>
                              <w:divBdr>
                                <w:top w:val="none" w:sz="0" w:space="0" w:color="auto"/>
                                <w:left w:val="none" w:sz="0" w:space="0" w:color="auto"/>
                                <w:bottom w:val="none" w:sz="0" w:space="0" w:color="auto"/>
                                <w:right w:val="none" w:sz="0" w:space="0" w:color="auto"/>
                              </w:divBdr>
                              <w:divsChild>
                                <w:div w:id="1937667226">
                                  <w:marLeft w:val="150"/>
                                  <w:marRight w:val="0"/>
                                  <w:marTop w:val="0"/>
                                  <w:marBottom w:val="0"/>
                                  <w:divBdr>
                                    <w:top w:val="dashed" w:sz="12" w:space="15" w:color="CCCCCC"/>
                                    <w:left w:val="dashed" w:sz="12" w:space="8" w:color="CCCCCC"/>
                                    <w:bottom w:val="dashed" w:sz="12" w:space="15" w:color="CCCCCC"/>
                                    <w:right w:val="dashed" w:sz="12" w:space="8" w:color="CCCCCC"/>
                                  </w:divBdr>
                                  <w:divsChild>
                                    <w:div w:id="17839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8447661">
      <w:bodyDiv w:val="1"/>
      <w:marLeft w:val="0"/>
      <w:marRight w:val="0"/>
      <w:marTop w:val="0"/>
      <w:marBottom w:val="0"/>
      <w:divBdr>
        <w:top w:val="none" w:sz="0" w:space="0" w:color="auto"/>
        <w:left w:val="none" w:sz="0" w:space="0" w:color="auto"/>
        <w:bottom w:val="none" w:sz="0" w:space="0" w:color="auto"/>
        <w:right w:val="none" w:sz="0" w:space="0" w:color="auto"/>
      </w:divBdr>
    </w:div>
    <w:div w:id="609557526">
      <w:bodyDiv w:val="1"/>
      <w:marLeft w:val="0"/>
      <w:marRight w:val="0"/>
      <w:marTop w:val="0"/>
      <w:marBottom w:val="0"/>
      <w:divBdr>
        <w:top w:val="none" w:sz="0" w:space="0" w:color="auto"/>
        <w:left w:val="none" w:sz="0" w:space="0" w:color="auto"/>
        <w:bottom w:val="none" w:sz="0" w:space="0" w:color="auto"/>
        <w:right w:val="none" w:sz="0" w:space="0" w:color="auto"/>
      </w:divBdr>
      <w:divsChild>
        <w:div w:id="1321815126">
          <w:marLeft w:val="0"/>
          <w:marRight w:val="0"/>
          <w:marTop w:val="0"/>
          <w:marBottom w:val="0"/>
          <w:divBdr>
            <w:top w:val="none" w:sz="0" w:space="0" w:color="auto"/>
            <w:left w:val="none" w:sz="0" w:space="0" w:color="auto"/>
            <w:bottom w:val="none" w:sz="0" w:space="0" w:color="auto"/>
            <w:right w:val="none" w:sz="0" w:space="0" w:color="auto"/>
          </w:divBdr>
          <w:divsChild>
            <w:div w:id="610547988">
              <w:marLeft w:val="0"/>
              <w:marRight w:val="0"/>
              <w:marTop w:val="0"/>
              <w:marBottom w:val="0"/>
              <w:divBdr>
                <w:top w:val="none" w:sz="0" w:space="0" w:color="auto"/>
                <w:left w:val="none" w:sz="0" w:space="0" w:color="auto"/>
                <w:bottom w:val="none" w:sz="0" w:space="0" w:color="auto"/>
                <w:right w:val="none" w:sz="0" w:space="0" w:color="auto"/>
              </w:divBdr>
              <w:divsChild>
                <w:div w:id="208394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529941">
      <w:bodyDiv w:val="1"/>
      <w:marLeft w:val="0"/>
      <w:marRight w:val="0"/>
      <w:marTop w:val="0"/>
      <w:marBottom w:val="0"/>
      <w:divBdr>
        <w:top w:val="none" w:sz="0" w:space="0" w:color="auto"/>
        <w:left w:val="none" w:sz="0" w:space="0" w:color="auto"/>
        <w:bottom w:val="none" w:sz="0" w:space="0" w:color="auto"/>
        <w:right w:val="none" w:sz="0" w:space="0" w:color="auto"/>
      </w:divBdr>
      <w:divsChild>
        <w:div w:id="860708958">
          <w:marLeft w:val="0"/>
          <w:marRight w:val="0"/>
          <w:marTop w:val="0"/>
          <w:marBottom w:val="0"/>
          <w:divBdr>
            <w:top w:val="none" w:sz="0" w:space="0" w:color="auto"/>
            <w:left w:val="none" w:sz="0" w:space="0" w:color="auto"/>
            <w:bottom w:val="none" w:sz="0" w:space="0" w:color="auto"/>
            <w:right w:val="none" w:sz="0" w:space="0" w:color="auto"/>
          </w:divBdr>
          <w:divsChild>
            <w:div w:id="1822113187">
              <w:marLeft w:val="0"/>
              <w:marRight w:val="0"/>
              <w:marTop w:val="0"/>
              <w:marBottom w:val="0"/>
              <w:divBdr>
                <w:top w:val="none" w:sz="0" w:space="0" w:color="auto"/>
                <w:left w:val="none" w:sz="0" w:space="0" w:color="auto"/>
                <w:bottom w:val="none" w:sz="0" w:space="0" w:color="auto"/>
                <w:right w:val="none" w:sz="0" w:space="0" w:color="auto"/>
              </w:divBdr>
              <w:divsChild>
                <w:div w:id="7216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81930">
      <w:bodyDiv w:val="1"/>
      <w:marLeft w:val="0"/>
      <w:marRight w:val="0"/>
      <w:marTop w:val="0"/>
      <w:marBottom w:val="0"/>
      <w:divBdr>
        <w:top w:val="none" w:sz="0" w:space="0" w:color="auto"/>
        <w:left w:val="none" w:sz="0" w:space="0" w:color="auto"/>
        <w:bottom w:val="none" w:sz="0" w:space="0" w:color="auto"/>
        <w:right w:val="none" w:sz="0" w:space="0" w:color="auto"/>
      </w:divBdr>
      <w:divsChild>
        <w:div w:id="1731151498">
          <w:marLeft w:val="0"/>
          <w:marRight w:val="0"/>
          <w:marTop w:val="0"/>
          <w:marBottom w:val="0"/>
          <w:divBdr>
            <w:top w:val="none" w:sz="0" w:space="0" w:color="auto"/>
            <w:left w:val="none" w:sz="0" w:space="0" w:color="auto"/>
            <w:bottom w:val="none" w:sz="0" w:space="0" w:color="auto"/>
            <w:right w:val="none" w:sz="0" w:space="0" w:color="auto"/>
          </w:divBdr>
          <w:divsChild>
            <w:div w:id="102382809">
              <w:marLeft w:val="0"/>
              <w:marRight w:val="0"/>
              <w:marTop w:val="0"/>
              <w:marBottom w:val="0"/>
              <w:divBdr>
                <w:top w:val="none" w:sz="0" w:space="0" w:color="auto"/>
                <w:left w:val="none" w:sz="0" w:space="0" w:color="auto"/>
                <w:bottom w:val="none" w:sz="0" w:space="0" w:color="auto"/>
                <w:right w:val="none" w:sz="0" w:space="0" w:color="auto"/>
              </w:divBdr>
              <w:divsChild>
                <w:div w:id="82223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775660">
      <w:bodyDiv w:val="1"/>
      <w:marLeft w:val="0"/>
      <w:marRight w:val="0"/>
      <w:marTop w:val="0"/>
      <w:marBottom w:val="0"/>
      <w:divBdr>
        <w:top w:val="none" w:sz="0" w:space="0" w:color="auto"/>
        <w:left w:val="none" w:sz="0" w:space="0" w:color="auto"/>
        <w:bottom w:val="none" w:sz="0" w:space="0" w:color="auto"/>
        <w:right w:val="none" w:sz="0" w:space="0" w:color="auto"/>
      </w:divBdr>
      <w:divsChild>
        <w:div w:id="431902440">
          <w:marLeft w:val="0"/>
          <w:marRight w:val="0"/>
          <w:marTop w:val="0"/>
          <w:marBottom w:val="0"/>
          <w:divBdr>
            <w:top w:val="none" w:sz="0" w:space="0" w:color="auto"/>
            <w:left w:val="none" w:sz="0" w:space="0" w:color="auto"/>
            <w:bottom w:val="none" w:sz="0" w:space="0" w:color="auto"/>
            <w:right w:val="none" w:sz="0" w:space="0" w:color="auto"/>
          </w:divBdr>
          <w:divsChild>
            <w:div w:id="845902299">
              <w:marLeft w:val="0"/>
              <w:marRight w:val="0"/>
              <w:marTop w:val="0"/>
              <w:marBottom w:val="0"/>
              <w:divBdr>
                <w:top w:val="none" w:sz="0" w:space="0" w:color="auto"/>
                <w:left w:val="none" w:sz="0" w:space="0" w:color="auto"/>
                <w:bottom w:val="none" w:sz="0" w:space="0" w:color="auto"/>
                <w:right w:val="none" w:sz="0" w:space="0" w:color="auto"/>
              </w:divBdr>
              <w:divsChild>
                <w:div w:id="96130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171414">
      <w:bodyDiv w:val="1"/>
      <w:marLeft w:val="0"/>
      <w:marRight w:val="0"/>
      <w:marTop w:val="0"/>
      <w:marBottom w:val="0"/>
      <w:divBdr>
        <w:top w:val="none" w:sz="0" w:space="0" w:color="auto"/>
        <w:left w:val="none" w:sz="0" w:space="0" w:color="auto"/>
        <w:bottom w:val="none" w:sz="0" w:space="0" w:color="auto"/>
        <w:right w:val="none" w:sz="0" w:space="0" w:color="auto"/>
      </w:divBdr>
    </w:div>
    <w:div w:id="849029480">
      <w:bodyDiv w:val="1"/>
      <w:marLeft w:val="0"/>
      <w:marRight w:val="0"/>
      <w:marTop w:val="0"/>
      <w:marBottom w:val="100"/>
      <w:divBdr>
        <w:top w:val="none" w:sz="0" w:space="0" w:color="auto"/>
        <w:left w:val="none" w:sz="0" w:space="0" w:color="auto"/>
        <w:bottom w:val="none" w:sz="0" w:space="0" w:color="auto"/>
        <w:right w:val="none" w:sz="0" w:space="0" w:color="auto"/>
      </w:divBdr>
      <w:divsChild>
        <w:div w:id="1016735177">
          <w:marLeft w:val="0"/>
          <w:marRight w:val="0"/>
          <w:marTop w:val="0"/>
          <w:marBottom w:val="0"/>
          <w:divBdr>
            <w:top w:val="none" w:sz="0" w:space="0" w:color="auto"/>
            <w:left w:val="none" w:sz="0" w:space="0" w:color="auto"/>
            <w:bottom w:val="none" w:sz="0" w:space="0" w:color="auto"/>
            <w:right w:val="none" w:sz="0" w:space="0" w:color="auto"/>
          </w:divBdr>
          <w:divsChild>
            <w:div w:id="2124615599">
              <w:marLeft w:val="150"/>
              <w:marRight w:val="150"/>
              <w:marTop w:val="225"/>
              <w:marBottom w:val="0"/>
              <w:divBdr>
                <w:top w:val="none" w:sz="0" w:space="0" w:color="auto"/>
                <w:left w:val="none" w:sz="0" w:space="0" w:color="auto"/>
                <w:bottom w:val="none" w:sz="0" w:space="0" w:color="auto"/>
                <w:right w:val="none" w:sz="0" w:space="0" w:color="auto"/>
              </w:divBdr>
              <w:divsChild>
                <w:div w:id="450170454">
                  <w:marLeft w:val="150"/>
                  <w:marRight w:val="150"/>
                  <w:marTop w:val="225"/>
                  <w:marBottom w:val="0"/>
                  <w:divBdr>
                    <w:top w:val="none" w:sz="0" w:space="0" w:color="auto"/>
                    <w:left w:val="none" w:sz="0" w:space="0" w:color="auto"/>
                    <w:bottom w:val="none" w:sz="0" w:space="0" w:color="auto"/>
                    <w:right w:val="none" w:sz="0" w:space="0" w:color="auto"/>
                  </w:divBdr>
                  <w:divsChild>
                    <w:div w:id="942764738">
                      <w:marLeft w:val="150"/>
                      <w:marRight w:val="150"/>
                      <w:marTop w:val="0"/>
                      <w:marBottom w:val="450"/>
                      <w:divBdr>
                        <w:top w:val="none" w:sz="0" w:space="0" w:color="auto"/>
                        <w:left w:val="none" w:sz="0" w:space="0" w:color="auto"/>
                        <w:bottom w:val="none" w:sz="0" w:space="0" w:color="auto"/>
                        <w:right w:val="none" w:sz="0" w:space="0" w:color="auto"/>
                      </w:divBdr>
                      <w:divsChild>
                        <w:div w:id="131027377">
                          <w:marLeft w:val="150"/>
                          <w:marRight w:val="150"/>
                          <w:marTop w:val="0"/>
                          <w:marBottom w:val="0"/>
                          <w:divBdr>
                            <w:top w:val="none" w:sz="0" w:space="0" w:color="auto"/>
                            <w:left w:val="none" w:sz="0" w:space="0" w:color="auto"/>
                            <w:bottom w:val="none" w:sz="0" w:space="0" w:color="auto"/>
                            <w:right w:val="none" w:sz="0" w:space="0" w:color="auto"/>
                          </w:divBdr>
                          <w:divsChild>
                            <w:div w:id="1399325973">
                              <w:marLeft w:val="0"/>
                              <w:marRight w:val="0"/>
                              <w:marTop w:val="0"/>
                              <w:marBottom w:val="0"/>
                              <w:divBdr>
                                <w:top w:val="none" w:sz="0" w:space="0" w:color="auto"/>
                                <w:left w:val="none" w:sz="0" w:space="0" w:color="auto"/>
                                <w:bottom w:val="none" w:sz="0" w:space="0" w:color="auto"/>
                                <w:right w:val="none" w:sz="0" w:space="0" w:color="auto"/>
                              </w:divBdr>
                              <w:divsChild>
                                <w:div w:id="1215312304">
                                  <w:marLeft w:val="150"/>
                                  <w:marRight w:val="0"/>
                                  <w:marTop w:val="0"/>
                                  <w:marBottom w:val="0"/>
                                  <w:divBdr>
                                    <w:top w:val="dashed" w:sz="12" w:space="15" w:color="CCCCCC"/>
                                    <w:left w:val="dashed" w:sz="12" w:space="8" w:color="CCCCCC"/>
                                    <w:bottom w:val="dashed" w:sz="12" w:space="15" w:color="CCCCCC"/>
                                    <w:right w:val="dashed" w:sz="12" w:space="8" w:color="CCCCCC"/>
                                  </w:divBdr>
                                  <w:divsChild>
                                    <w:div w:id="185310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745164">
                          <w:marLeft w:val="150"/>
                          <w:marRight w:val="150"/>
                          <w:marTop w:val="0"/>
                          <w:marBottom w:val="0"/>
                          <w:divBdr>
                            <w:top w:val="none" w:sz="0" w:space="0" w:color="auto"/>
                            <w:left w:val="none" w:sz="0" w:space="0" w:color="auto"/>
                            <w:bottom w:val="none" w:sz="0" w:space="0" w:color="auto"/>
                            <w:right w:val="none" w:sz="0" w:space="0" w:color="auto"/>
                          </w:divBdr>
                          <w:divsChild>
                            <w:div w:id="1377008058">
                              <w:marLeft w:val="0"/>
                              <w:marRight w:val="60"/>
                              <w:marTop w:val="0"/>
                              <w:marBottom w:val="0"/>
                              <w:divBdr>
                                <w:top w:val="none" w:sz="0" w:space="0" w:color="auto"/>
                                <w:left w:val="none" w:sz="0" w:space="0" w:color="auto"/>
                                <w:bottom w:val="none" w:sz="0" w:space="0" w:color="auto"/>
                                <w:right w:val="none" w:sz="0" w:space="0" w:color="auto"/>
                              </w:divBdr>
                              <w:divsChild>
                                <w:div w:id="1277176911">
                                  <w:marLeft w:val="0"/>
                                  <w:marRight w:val="0"/>
                                  <w:marTop w:val="0"/>
                                  <w:marBottom w:val="0"/>
                                  <w:divBdr>
                                    <w:top w:val="none" w:sz="0" w:space="0" w:color="auto"/>
                                    <w:left w:val="none" w:sz="0" w:space="0" w:color="auto"/>
                                    <w:bottom w:val="none" w:sz="0" w:space="0" w:color="auto"/>
                                    <w:right w:val="none" w:sz="0" w:space="0" w:color="auto"/>
                                  </w:divBdr>
                                </w:div>
                                <w:div w:id="1967268785">
                                  <w:marLeft w:val="0"/>
                                  <w:marRight w:val="15"/>
                                  <w:marTop w:val="0"/>
                                  <w:marBottom w:val="0"/>
                                  <w:divBdr>
                                    <w:top w:val="none" w:sz="0" w:space="0" w:color="auto"/>
                                    <w:left w:val="none" w:sz="0" w:space="0" w:color="auto"/>
                                    <w:bottom w:val="none" w:sz="0" w:space="0" w:color="auto"/>
                                    <w:right w:val="none" w:sz="0" w:space="0" w:color="auto"/>
                                  </w:divBdr>
                                  <w:divsChild>
                                    <w:div w:id="1722904316">
                                      <w:marLeft w:val="0"/>
                                      <w:marRight w:val="45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225811">
      <w:bodyDiv w:val="1"/>
      <w:marLeft w:val="0"/>
      <w:marRight w:val="0"/>
      <w:marTop w:val="0"/>
      <w:marBottom w:val="0"/>
      <w:divBdr>
        <w:top w:val="none" w:sz="0" w:space="0" w:color="auto"/>
        <w:left w:val="none" w:sz="0" w:space="0" w:color="auto"/>
        <w:bottom w:val="none" w:sz="0" w:space="0" w:color="auto"/>
        <w:right w:val="none" w:sz="0" w:space="0" w:color="auto"/>
      </w:divBdr>
      <w:divsChild>
        <w:div w:id="1152402415">
          <w:marLeft w:val="0"/>
          <w:marRight w:val="0"/>
          <w:marTop w:val="0"/>
          <w:marBottom w:val="0"/>
          <w:divBdr>
            <w:top w:val="none" w:sz="0" w:space="0" w:color="auto"/>
            <w:left w:val="none" w:sz="0" w:space="0" w:color="auto"/>
            <w:bottom w:val="none" w:sz="0" w:space="0" w:color="auto"/>
            <w:right w:val="none" w:sz="0" w:space="0" w:color="auto"/>
          </w:divBdr>
          <w:divsChild>
            <w:div w:id="1281648752">
              <w:marLeft w:val="0"/>
              <w:marRight w:val="0"/>
              <w:marTop w:val="0"/>
              <w:marBottom w:val="0"/>
              <w:divBdr>
                <w:top w:val="none" w:sz="0" w:space="0" w:color="auto"/>
                <w:left w:val="none" w:sz="0" w:space="0" w:color="auto"/>
                <w:bottom w:val="none" w:sz="0" w:space="0" w:color="auto"/>
                <w:right w:val="none" w:sz="0" w:space="0" w:color="auto"/>
              </w:divBdr>
              <w:divsChild>
                <w:div w:id="109598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781498">
      <w:bodyDiv w:val="1"/>
      <w:marLeft w:val="0"/>
      <w:marRight w:val="0"/>
      <w:marTop w:val="115"/>
      <w:marBottom w:val="0"/>
      <w:divBdr>
        <w:top w:val="none" w:sz="0" w:space="0" w:color="auto"/>
        <w:left w:val="none" w:sz="0" w:space="0" w:color="auto"/>
        <w:bottom w:val="none" w:sz="0" w:space="0" w:color="auto"/>
        <w:right w:val="none" w:sz="0" w:space="0" w:color="auto"/>
      </w:divBdr>
      <w:divsChild>
        <w:div w:id="2097090392">
          <w:marLeft w:val="0"/>
          <w:marRight w:val="0"/>
          <w:marTop w:val="0"/>
          <w:marBottom w:val="0"/>
          <w:divBdr>
            <w:top w:val="none" w:sz="0" w:space="0" w:color="auto"/>
            <w:left w:val="none" w:sz="0" w:space="0" w:color="auto"/>
            <w:bottom w:val="none" w:sz="0" w:space="0" w:color="auto"/>
            <w:right w:val="none" w:sz="0" w:space="0" w:color="auto"/>
          </w:divBdr>
          <w:divsChild>
            <w:div w:id="1873109856">
              <w:marLeft w:val="0"/>
              <w:marRight w:val="0"/>
              <w:marTop w:val="0"/>
              <w:marBottom w:val="0"/>
              <w:divBdr>
                <w:top w:val="none" w:sz="0" w:space="0" w:color="auto"/>
                <w:left w:val="none" w:sz="0" w:space="0" w:color="auto"/>
                <w:bottom w:val="none" w:sz="0" w:space="0" w:color="auto"/>
                <w:right w:val="none" w:sz="0" w:space="0" w:color="auto"/>
              </w:divBdr>
              <w:divsChild>
                <w:div w:id="2093432392">
                  <w:marLeft w:val="0"/>
                  <w:marRight w:val="0"/>
                  <w:marTop w:val="0"/>
                  <w:marBottom w:val="0"/>
                  <w:divBdr>
                    <w:top w:val="none" w:sz="0" w:space="0" w:color="auto"/>
                    <w:left w:val="none" w:sz="0" w:space="0" w:color="auto"/>
                    <w:bottom w:val="none" w:sz="0" w:space="0" w:color="auto"/>
                    <w:right w:val="none" w:sz="0" w:space="0" w:color="auto"/>
                  </w:divBdr>
                  <w:divsChild>
                    <w:div w:id="1081290145">
                      <w:marLeft w:val="0"/>
                      <w:marRight w:val="0"/>
                      <w:marTop w:val="0"/>
                      <w:marBottom w:val="0"/>
                      <w:divBdr>
                        <w:top w:val="none" w:sz="0" w:space="0" w:color="auto"/>
                        <w:left w:val="none" w:sz="0" w:space="0" w:color="auto"/>
                        <w:bottom w:val="none" w:sz="0" w:space="0" w:color="auto"/>
                        <w:right w:val="none" w:sz="0" w:space="0" w:color="auto"/>
                      </w:divBdr>
                      <w:divsChild>
                        <w:div w:id="159737418">
                          <w:marLeft w:val="288"/>
                          <w:marRight w:val="0"/>
                          <w:marTop w:val="0"/>
                          <w:marBottom w:val="0"/>
                          <w:divBdr>
                            <w:top w:val="none" w:sz="0" w:space="0" w:color="auto"/>
                            <w:left w:val="none" w:sz="0" w:space="0" w:color="auto"/>
                            <w:bottom w:val="none" w:sz="0" w:space="0" w:color="auto"/>
                            <w:right w:val="none" w:sz="0" w:space="0" w:color="auto"/>
                          </w:divBdr>
                          <w:divsChild>
                            <w:div w:id="182016787">
                              <w:marLeft w:val="0"/>
                              <w:marRight w:val="0"/>
                              <w:marTop w:val="0"/>
                              <w:marBottom w:val="230"/>
                              <w:divBdr>
                                <w:top w:val="none" w:sz="0" w:space="0" w:color="auto"/>
                                <w:left w:val="single" w:sz="4" w:space="0" w:color="EDEDED"/>
                                <w:bottom w:val="single" w:sz="4" w:space="20" w:color="EDEDED"/>
                                <w:right w:val="single" w:sz="4" w:space="0" w:color="EDEDED"/>
                              </w:divBdr>
                              <w:divsChild>
                                <w:div w:id="1015881133">
                                  <w:marLeft w:val="0"/>
                                  <w:marRight w:val="0"/>
                                  <w:marTop w:val="0"/>
                                  <w:marBottom w:val="0"/>
                                  <w:divBdr>
                                    <w:top w:val="none" w:sz="0" w:space="0" w:color="auto"/>
                                    <w:left w:val="none" w:sz="0" w:space="0" w:color="auto"/>
                                    <w:bottom w:val="none" w:sz="0" w:space="0" w:color="auto"/>
                                    <w:right w:val="none" w:sz="0" w:space="0" w:color="auto"/>
                                  </w:divBdr>
                                  <w:divsChild>
                                    <w:div w:id="235552333">
                                      <w:marLeft w:val="0"/>
                                      <w:marRight w:val="0"/>
                                      <w:marTop w:val="0"/>
                                      <w:marBottom w:val="0"/>
                                      <w:divBdr>
                                        <w:top w:val="none" w:sz="0" w:space="0" w:color="auto"/>
                                        <w:left w:val="none" w:sz="0" w:space="0" w:color="auto"/>
                                        <w:bottom w:val="none" w:sz="0" w:space="0" w:color="auto"/>
                                        <w:right w:val="none" w:sz="0" w:space="0" w:color="auto"/>
                                      </w:divBdr>
                                    </w:div>
                                    <w:div w:id="982081237">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053531">
      <w:bodyDiv w:val="1"/>
      <w:marLeft w:val="0"/>
      <w:marRight w:val="0"/>
      <w:marTop w:val="0"/>
      <w:marBottom w:val="0"/>
      <w:divBdr>
        <w:top w:val="none" w:sz="0" w:space="0" w:color="auto"/>
        <w:left w:val="none" w:sz="0" w:space="0" w:color="auto"/>
        <w:bottom w:val="none" w:sz="0" w:space="0" w:color="auto"/>
        <w:right w:val="none" w:sz="0" w:space="0" w:color="auto"/>
      </w:divBdr>
    </w:div>
    <w:div w:id="1279414661">
      <w:bodyDiv w:val="1"/>
      <w:marLeft w:val="0"/>
      <w:marRight w:val="0"/>
      <w:marTop w:val="0"/>
      <w:marBottom w:val="0"/>
      <w:divBdr>
        <w:top w:val="none" w:sz="0" w:space="0" w:color="auto"/>
        <w:left w:val="none" w:sz="0" w:space="0" w:color="auto"/>
        <w:bottom w:val="none" w:sz="0" w:space="0" w:color="auto"/>
        <w:right w:val="none" w:sz="0" w:space="0" w:color="auto"/>
      </w:divBdr>
      <w:divsChild>
        <w:div w:id="978152251">
          <w:marLeft w:val="0"/>
          <w:marRight w:val="0"/>
          <w:marTop w:val="0"/>
          <w:marBottom w:val="0"/>
          <w:divBdr>
            <w:top w:val="none" w:sz="0" w:space="0" w:color="auto"/>
            <w:left w:val="none" w:sz="0" w:space="0" w:color="auto"/>
            <w:bottom w:val="none" w:sz="0" w:space="0" w:color="auto"/>
            <w:right w:val="none" w:sz="0" w:space="0" w:color="auto"/>
          </w:divBdr>
          <w:divsChild>
            <w:div w:id="1348025430">
              <w:marLeft w:val="0"/>
              <w:marRight w:val="0"/>
              <w:marTop w:val="0"/>
              <w:marBottom w:val="0"/>
              <w:divBdr>
                <w:top w:val="none" w:sz="0" w:space="0" w:color="auto"/>
                <w:left w:val="none" w:sz="0" w:space="0" w:color="auto"/>
                <w:bottom w:val="none" w:sz="0" w:space="0" w:color="auto"/>
                <w:right w:val="none" w:sz="0" w:space="0" w:color="auto"/>
              </w:divBdr>
              <w:divsChild>
                <w:div w:id="917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52387">
      <w:bodyDiv w:val="1"/>
      <w:marLeft w:val="0"/>
      <w:marRight w:val="0"/>
      <w:marTop w:val="0"/>
      <w:marBottom w:val="0"/>
      <w:divBdr>
        <w:top w:val="none" w:sz="0" w:space="0" w:color="auto"/>
        <w:left w:val="none" w:sz="0" w:space="0" w:color="auto"/>
        <w:bottom w:val="none" w:sz="0" w:space="0" w:color="auto"/>
        <w:right w:val="none" w:sz="0" w:space="0" w:color="auto"/>
      </w:divBdr>
    </w:div>
    <w:div w:id="1463496280">
      <w:bodyDiv w:val="1"/>
      <w:marLeft w:val="0"/>
      <w:marRight w:val="0"/>
      <w:marTop w:val="0"/>
      <w:marBottom w:val="0"/>
      <w:divBdr>
        <w:top w:val="none" w:sz="0" w:space="0" w:color="auto"/>
        <w:left w:val="none" w:sz="0" w:space="0" w:color="auto"/>
        <w:bottom w:val="none" w:sz="0" w:space="0" w:color="auto"/>
        <w:right w:val="none" w:sz="0" w:space="0" w:color="auto"/>
      </w:divBdr>
      <w:divsChild>
        <w:div w:id="1502626749">
          <w:marLeft w:val="0"/>
          <w:marRight w:val="0"/>
          <w:marTop w:val="0"/>
          <w:marBottom w:val="0"/>
          <w:divBdr>
            <w:top w:val="none" w:sz="0" w:space="0" w:color="auto"/>
            <w:left w:val="none" w:sz="0" w:space="0" w:color="auto"/>
            <w:bottom w:val="none" w:sz="0" w:space="0" w:color="auto"/>
            <w:right w:val="none" w:sz="0" w:space="0" w:color="auto"/>
          </w:divBdr>
          <w:divsChild>
            <w:div w:id="707411114">
              <w:marLeft w:val="30"/>
              <w:marRight w:val="30"/>
              <w:marTop w:val="30"/>
              <w:marBottom w:val="30"/>
              <w:divBdr>
                <w:top w:val="none" w:sz="0" w:space="0" w:color="auto"/>
                <w:left w:val="none" w:sz="0" w:space="0" w:color="auto"/>
                <w:bottom w:val="none" w:sz="0" w:space="0" w:color="auto"/>
                <w:right w:val="none" w:sz="0" w:space="0" w:color="auto"/>
              </w:divBdr>
              <w:divsChild>
                <w:div w:id="694968208">
                  <w:marLeft w:val="225"/>
                  <w:marRight w:val="225"/>
                  <w:marTop w:val="75"/>
                  <w:marBottom w:val="75"/>
                  <w:divBdr>
                    <w:top w:val="none" w:sz="0" w:space="0" w:color="auto"/>
                    <w:left w:val="none" w:sz="0" w:space="0" w:color="auto"/>
                    <w:bottom w:val="none" w:sz="0" w:space="0" w:color="auto"/>
                    <w:right w:val="none" w:sz="0" w:space="0" w:color="auto"/>
                  </w:divBdr>
                  <w:divsChild>
                    <w:div w:id="1758742667">
                      <w:marLeft w:val="0"/>
                      <w:marRight w:val="0"/>
                      <w:marTop w:val="400"/>
                      <w:marBottom w:val="200"/>
                      <w:divBdr>
                        <w:top w:val="none" w:sz="0" w:space="0" w:color="auto"/>
                        <w:left w:val="none" w:sz="0" w:space="0" w:color="auto"/>
                        <w:bottom w:val="none" w:sz="0" w:space="0" w:color="auto"/>
                        <w:right w:val="none" w:sz="0" w:space="0" w:color="auto"/>
                      </w:divBdr>
                    </w:div>
                  </w:divsChild>
                </w:div>
              </w:divsChild>
            </w:div>
          </w:divsChild>
        </w:div>
      </w:divsChild>
    </w:div>
    <w:div w:id="1468544919">
      <w:bodyDiv w:val="1"/>
      <w:marLeft w:val="0"/>
      <w:marRight w:val="0"/>
      <w:marTop w:val="0"/>
      <w:marBottom w:val="0"/>
      <w:divBdr>
        <w:top w:val="none" w:sz="0" w:space="0" w:color="auto"/>
        <w:left w:val="none" w:sz="0" w:space="0" w:color="auto"/>
        <w:bottom w:val="none" w:sz="0" w:space="0" w:color="auto"/>
        <w:right w:val="none" w:sz="0" w:space="0" w:color="auto"/>
      </w:divBdr>
      <w:divsChild>
        <w:div w:id="2136560471">
          <w:marLeft w:val="0"/>
          <w:marRight w:val="0"/>
          <w:marTop w:val="0"/>
          <w:marBottom w:val="0"/>
          <w:divBdr>
            <w:top w:val="none" w:sz="0" w:space="0" w:color="auto"/>
            <w:left w:val="none" w:sz="0" w:space="0" w:color="auto"/>
            <w:bottom w:val="none" w:sz="0" w:space="0" w:color="auto"/>
            <w:right w:val="none" w:sz="0" w:space="0" w:color="auto"/>
          </w:divBdr>
          <w:divsChild>
            <w:div w:id="1472138437">
              <w:marLeft w:val="0"/>
              <w:marRight w:val="0"/>
              <w:marTop w:val="0"/>
              <w:marBottom w:val="0"/>
              <w:divBdr>
                <w:top w:val="none" w:sz="0" w:space="0" w:color="auto"/>
                <w:left w:val="none" w:sz="0" w:space="0" w:color="auto"/>
                <w:bottom w:val="none" w:sz="0" w:space="0" w:color="auto"/>
                <w:right w:val="none" w:sz="0" w:space="0" w:color="auto"/>
              </w:divBdr>
              <w:divsChild>
                <w:div w:id="156795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982909">
      <w:bodyDiv w:val="1"/>
      <w:marLeft w:val="0"/>
      <w:marRight w:val="0"/>
      <w:marTop w:val="0"/>
      <w:marBottom w:val="0"/>
      <w:divBdr>
        <w:top w:val="none" w:sz="0" w:space="0" w:color="auto"/>
        <w:left w:val="none" w:sz="0" w:space="0" w:color="auto"/>
        <w:bottom w:val="none" w:sz="0" w:space="0" w:color="auto"/>
        <w:right w:val="none" w:sz="0" w:space="0" w:color="auto"/>
      </w:divBdr>
    </w:div>
    <w:div w:id="1758987142">
      <w:bodyDiv w:val="1"/>
      <w:marLeft w:val="0"/>
      <w:marRight w:val="0"/>
      <w:marTop w:val="0"/>
      <w:marBottom w:val="100"/>
      <w:divBdr>
        <w:top w:val="none" w:sz="0" w:space="0" w:color="auto"/>
        <w:left w:val="none" w:sz="0" w:space="0" w:color="auto"/>
        <w:bottom w:val="none" w:sz="0" w:space="0" w:color="auto"/>
        <w:right w:val="none" w:sz="0" w:space="0" w:color="auto"/>
      </w:divBdr>
      <w:divsChild>
        <w:div w:id="341317339">
          <w:marLeft w:val="0"/>
          <w:marRight w:val="0"/>
          <w:marTop w:val="0"/>
          <w:marBottom w:val="0"/>
          <w:divBdr>
            <w:top w:val="none" w:sz="0" w:space="0" w:color="auto"/>
            <w:left w:val="none" w:sz="0" w:space="0" w:color="auto"/>
            <w:bottom w:val="none" w:sz="0" w:space="0" w:color="auto"/>
            <w:right w:val="none" w:sz="0" w:space="0" w:color="auto"/>
          </w:divBdr>
          <w:divsChild>
            <w:div w:id="827406107">
              <w:marLeft w:val="150"/>
              <w:marRight w:val="150"/>
              <w:marTop w:val="225"/>
              <w:marBottom w:val="0"/>
              <w:divBdr>
                <w:top w:val="none" w:sz="0" w:space="0" w:color="auto"/>
                <w:left w:val="none" w:sz="0" w:space="0" w:color="auto"/>
                <w:bottom w:val="none" w:sz="0" w:space="0" w:color="auto"/>
                <w:right w:val="none" w:sz="0" w:space="0" w:color="auto"/>
              </w:divBdr>
              <w:divsChild>
                <w:div w:id="274409212">
                  <w:marLeft w:val="150"/>
                  <w:marRight w:val="150"/>
                  <w:marTop w:val="225"/>
                  <w:marBottom w:val="0"/>
                  <w:divBdr>
                    <w:top w:val="none" w:sz="0" w:space="0" w:color="auto"/>
                    <w:left w:val="none" w:sz="0" w:space="0" w:color="auto"/>
                    <w:bottom w:val="none" w:sz="0" w:space="0" w:color="auto"/>
                    <w:right w:val="none" w:sz="0" w:space="0" w:color="auto"/>
                  </w:divBdr>
                  <w:divsChild>
                    <w:div w:id="1398816606">
                      <w:marLeft w:val="150"/>
                      <w:marRight w:val="150"/>
                      <w:marTop w:val="0"/>
                      <w:marBottom w:val="450"/>
                      <w:divBdr>
                        <w:top w:val="none" w:sz="0" w:space="0" w:color="auto"/>
                        <w:left w:val="none" w:sz="0" w:space="0" w:color="auto"/>
                        <w:bottom w:val="none" w:sz="0" w:space="0" w:color="auto"/>
                        <w:right w:val="none" w:sz="0" w:space="0" w:color="auto"/>
                      </w:divBdr>
                      <w:divsChild>
                        <w:div w:id="1947348263">
                          <w:marLeft w:val="150"/>
                          <w:marRight w:val="150"/>
                          <w:marTop w:val="0"/>
                          <w:marBottom w:val="0"/>
                          <w:divBdr>
                            <w:top w:val="none" w:sz="0" w:space="0" w:color="auto"/>
                            <w:left w:val="none" w:sz="0" w:space="0" w:color="auto"/>
                            <w:bottom w:val="none" w:sz="0" w:space="0" w:color="auto"/>
                            <w:right w:val="none" w:sz="0" w:space="0" w:color="auto"/>
                          </w:divBdr>
                          <w:divsChild>
                            <w:div w:id="1091971264">
                              <w:marLeft w:val="0"/>
                              <w:marRight w:val="0"/>
                              <w:marTop w:val="0"/>
                              <w:marBottom w:val="0"/>
                              <w:divBdr>
                                <w:top w:val="none" w:sz="0" w:space="0" w:color="auto"/>
                                <w:left w:val="none" w:sz="0" w:space="0" w:color="auto"/>
                                <w:bottom w:val="none" w:sz="0" w:space="0" w:color="auto"/>
                                <w:right w:val="none" w:sz="0" w:space="0" w:color="auto"/>
                              </w:divBdr>
                              <w:divsChild>
                                <w:div w:id="268778315">
                                  <w:marLeft w:val="150"/>
                                  <w:marRight w:val="0"/>
                                  <w:marTop w:val="0"/>
                                  <w:marBottom w:val="0"/>
                                  <w:divBdr>
                                    <w:top w:val="dashed" w:sz="12" w:space="15" w:color="CCCCCC"/>
                                    <w:left w:val="dashed" w:sz="12" w:space="8" w:color="CCCCCC"/>
                                    <w:bottom w:val="dashed" w:sz="12" w:space="15" w:color="CCCCCC"/>
                                    <w:right w:val="dashed" w:sz="12" w:space="8" w:color="CCCCCC"/>
                                  </w:divBdr>
                                  <w:divsChild>
                                    <w:div w:id="86555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998557">
      <w:bodyDiv w:val="1"/>
      <w:marLeft w:val="0"/>
      <w:marRight w:val="0"/>
      <w:marTop w:val="0"/>
      <w:marBottom w:val="0"/>
      <w:divBdr>
        <w:top w:val="none" w:sz="0" w:space="0" w:color="auto"/>
        <w:left w:val="none" w:sz="0" w:space="0" w:color="auto"/>
        <w:bottom w:val="none" w:sz="0" w:space="0" w:color="auto"/>
        <w:right w:val="none" w:sz="0" w:space="0" w:color="auto"/>
      </w:divBdr>
    </w:div>
    <w:div w:id="1831216620">
      <w:bodyDiv w:val="1"/>
      <w:marLeft w:val="0"/>
      <w:marRight w:val="0"/>
      <w:marTop w:val="115"/>
      <w:marBottom w:val="0"/>
      <w:divBdr>
        <w:top w:val="none" w:sz="0" w:space="0" w:color="auto"/>
        <w:left w:val="none" w:sz="0" w:space="0" w:color="auto"/>
        <w:bottom w:val="none" w:sz="0" w:space="0" w:color="auto"/>
        <w:right w:val="none" w:sz="0" w:space="0" w:color="auto"/>
      </w:divBdr>
      <w:divsChild>
        <w:div w:id="1521238630">
          <w:marLeft w:val="0"/>
          <w:marRight w:val="0"/>
          <w:marTop w:val="0"/>
          <w:marBottom w:val="0"/>
          <w:divBdr>
            <w:top w:val="none" w:sz="0" w:space="0" w:color="auto"/>
            <w:left w:val="none" w:sz="0" w:space="0" w:color="auto"/>
            <w:bottom w:val="none" w:sz="0" w:space="0" w:color="auto"/>
            <w:right w:val="none" w:sz="0" w:space="0" w:color="auto"/>
          </w:divBdr>
          <w:divsChild>
            <w:div w:id="1176534858">
              <w:marLeft w:val="0"/>
              <w:marRight w:val="0"/>
              <w:marTop w:val="0"/>
              <w:marBottom w:val="0"/>
              <w:divBdr>
                <w:top w:val="none" w:sz="0" w:space="0" w:color="auto"/>
                <w:left w:val="none" w:sz="0" w:space="0" w:color="auto"/>
                <w:bottom w:val="none" w:sz="0" w:space="0" w:color="auto"/>
                <w:right w:val="none" w:sz="0" w:space="0" w:color="auto"/>
              </w:divBdr>
              <w:divsChild>
                <w:div w:id="389309168">
                  <w:marLeft w:val="0"/>
                  <w:marRight w:val="0"/>
                  <w:marTop w:val="0"/>
                  <w:marBottom w:val="0"/>
                  <w:divBdr>
                    <w:top w:val="none" w:sz="0" w:space="0" w:color="auto"/>
                    <w:left w:val="none" w:sz="0" w:space="0" w:color="auto"/>
                    <w:bottom w:val="none" w:sz="0" w:space="0" w:color="auto"/>
                    <w:right w:val="none" w:sz="0" w:space="0" w:color="auto"/>
                  </w:divBdr>
                  <w:divsChild>
                    <w:div w:id="1386444559">
                      <w:marLeft w:val="0"/>
                      <w:marRight w:val="0"/>
                      <w:marTop w:val="0"/>
                      <w:marBottom w:val="0"/>
                      <w:divBdr>
                        <w:top w:val="none" w:sz="0" w:space="0" w:color="auto"/>
                        <w:left w:val="none" w:sz="0" w:space="0" w:color="auto"/>
                        <w:bottom w:val="none" w:sz="0" w:space="0" w:color="auto"/>
                        <w:right w:val="none" w:sz="0" w:space="0" w:color="auto"/>
                      </w:divBdr>
                      <w:divsChild>
                        <w:div w:id="307055136">
                          <w:marLeft w:val="288"/>
                          <w:marRight w:val="0"/>
                          <w:marTop w:val="0"/>
                          <w:marBottom w:val="0"/>
                          <w:divBdr>
                            <w:top w:val="none" w:sz="0" w:space="0" w:color="auto"/>
                            <w:left w:val="none" w:sz="0" w:space="0" w:color="auto"/>
                            <w:bottom w:val="none" w:sz="0" w:space="0" w:color="auto"/>
                            <w:right w:val="none" w:sz="0" w:space="0" w:color="auto"/>
                          </w:divBdr>
                          <w:divsChild>
                            <w:div w:id="397896725">
                              <w:marLeft w:val="0"/>
                              <w:marRight w:val="0"/>
                              <w:marTop w:val="0"/>
                              <w:marBottom w:val="230"/>
                              <w:divBdr>
                                <w:top w:val="none" w:sz="0" w:space="0" w:color="auto"/>
                                <w:left w:val="single" w:sz="4" w:space="0" w:color="EDEDED"/>
                                <w:bottom w:val="single" w:sz="4" w:space="20" w:color="EDEDED"/>
                                <w:right w:val="single" w:sz="4" w:space="0" w:color="EDEDED"/>
                              </w:divBdr>
                              <w:divsChild>
                                <w:div w:id="2081563054">
                                  <w:marLeft w:val="0"/>
                                  <w:marRight w:val="0"/>
                                  <w:marTop w:val="0"/>
                                  <w:marBottom w:val="0"/>
                                  <w:divBdr>
                                    <w:top w:val="none" w:sz="0" w:space="0" w:color="auto"/>
                                    <w:left w:val="none" w:sz="0" w:space="0" w:color="auto"/>
                                    <w:bottom w:val="none" w:sz="0" w:space="0" w:color="auto"/>
                                    <w:right w:val="none" w:sz="0" w:space="0" w:color="auto"/>
                                  </w:divBdr>
                                  <w:divsChild>
                                    <w:div w:id="1382055354">
                                      <w:marLeft w:val="0"/>
                                      <w:marRight w:val="0"/>
                                      <w:marTop w:val="0"/>
                                      <w:marBottom w:val="200"/>
                                      <w:divBdr>
                                        <w:top w:val="none" w:sz="0" w:space="0" w:color="auto"/>
                                        <w:left w:val="none" w:sz="0" w:space="0" w:color="auto"/>
                                        <w:bottom w:val="none" w:sz="0" w:space="0" w:color="auto"/>
                                        <w:right w:val="none" w:sz="0" w:space="0" w:color="auto"/>
                                      </w:divBdr>
                                    </w:div>
                                    <w:div w:id="169754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875769">
      <w:bodyDiv w:val="1"/>
      <w:marLeft w:val="0"/>
      <w:marRight w:val="0"/>
      <w:marTop w:val="0"/>
      <w:marBottom w:val="0"/>
      <w:divBdr>
        <w:top w:val="none" w:sz="0" w:space="0" w:color="auto"/>
        <w:left w:val="none" w:sz="0" w:space="0" w:color="auto"/>
        <w:bottom w:val="none" w:sz="0" w:space="0" w:color="auto"/>
        <w:right w:val="none" w:sz="0" w:space="0" w:color="auto"/>
      </w:divBdr>
      <w:divsChild>
        <w:div w:id="1285578434">
          <w:marLeft w:val="0"/>
          <w:marRight w:val="0"/>
          <w:marTop w:val="2"/>
          <w:marBottom w:val="2"/>
          <w:divBdr>
            <w:top w:val="none" w:sz="0" w:space="0" w:color="auto"/>
            <w:left w:val="none" w:sz="0" w:space="0" w:color="auto"/>
            <w:bottom w:val="none" w:sz="0" w:space="0" w:color="auto"/>
            <w:right w:val="none" w:sz="0" w:space="0" w:color="auto"/>
          </w:divBdr>
          <w:divsChild>
            <w:div w:id="1661884381">
              <w:marLeft w:val="0"/>
              <w:marRight w:val="2"/>
              <w:marTop w:val="0"/>
              <w:marBottom w:val="0"/>
              <w:divBdr>
                <w:top w:val="none" w:sz="0" w:space="0" w:color="auto"/>
                <w:left w:val="none" w:sz="0" w:space="0" w:color="auto"/>
                <w:bottom w:val="none" w:sz="0" w:space="0" w:color="auto"/>
                <w:right w:val="none" w:sz="0" w:space="0" w:color="auto"/>
              </w:divBdr>
              <w:divsChild>
                <w:div w:id="188103300">
                  <w:marLeft w:val="0"/>
                  <w:marRight w:val="0"/>
                  <w:marTop w:val="0"/>
                  <w:marBottom w:val="0"/>
                  <w:divBdr>
                    <w:top w:val="none" w:sz="0" w:space="0" w:color="auto"/>
                    <w:left w:val="none" w:sz="0" w:space="0" w:color="auto"/>
                    <w:bottom w:val="none" w:sz="0" w:space="0" w:color="auto"/>
                    <w:right w:val="none" w:sz="0" w:space="0" w:color="auto"/>
                  </w:divBdr>
                  <w:divsChild>
                    <w:div w:id="1023363274">
                      <w:marLeft w:val="0"/>
                      <w:marRight w:val="0"/>
                      <w:marTop w:val="0"/>
                      <w:marBottom w:val="0"/>
                      <w:divBdr>
                        <w:top w:val="none" w:sz="0" w:space="0" w:color="auto"/>
                        <w:left w:val="none" w:sz="0" w:space="0" w:color="auto"/>
                        <w:bottom w:val="none" w:sz="0" w:space="0" w:color="auto"/>
                        <w:right w:val="none" w:sz="0" w:space="0" w:color="auto"/>
                      </w:divBdr>
                      <w:divsChild>
                        <w:div w:id="10017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254300">
      <w:bodyDiv w:val="1"/>
      <w:marLeft w:val="0"/>
      <w:marRight w:val="0"/>
      <w:marTop w:val="0"/>
      <w:marBottom w:val="0"/>
      <w:divBdr>
        <w:top w:val="none" w:sz="0" w:space="0" w:color="auto"/>
        <w:left w:val="none" w:sz="0" w:space="0" w:color="auto"/>
        <w:bottom w:val="none" w:sz="0" w:space="0" w:color="auto"/>
        <w:right w:val="none" w:sz="0" w:space="0" w:color="auto"/>
      </w:divBdr>
      <w:divsChild>
        <w:div w:id="350300466">
          <w:marLeft w:val="0"/>
          <w:marRight w:val="0"/>
          <w:marTop w:val="0"/>
          <w:marBottom w:val="0"/>
          <w:divBdr>
            <w:top w:val="none" w:sz="0" w:space="0" w:color="auto"/>
            <w:left w:val="none" w:sz="0" w:space="0" w:color="auto"/>
            <w:bottom w:val="none" w:sz="0" w:space="0" w:color="auto"/>
            <w:right w:val="none" w:sz="0" w:space="0" w:color="auto"/>
          </w:divBdr>
          <w:divsChild>
            <w:div w:id="1597249294">
              <w:marLeft w:val="0"/>
              <w:marRight w:val="0"/>
              <w:marTop w:val="0"/>
              <w:marBottom w:val="0"/>
              <w:divBdr>
                <w:top w:val="none" w:sz="0" w:space="0" w:color="auto"/>
                <w:left w:val="none" w:sz="0" w:space="0" w:color="auto"/>
                <w:bottom w:val="none" w:sz="0" w:space="0" w:color="auto"/>
                <w:right w:val="none" w:sz="0" w:space="0" w:color="auto"/>
              </w:divBdr>
              <w:divsChild>
                <w:div w:id="22795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013180">
      <w:bodyDiv w:val="1"/>
      <w:marLeft w:val="0"/>
      <w:marRight w:val="0"/>
      <w:marTop w:val="0"/>
      <w:marBottom w:val="0"/>
      <w:divBdr>
        <w:top w:val="none" w:sz="0" w:space="0" w:color="auto"/>
        <w:left w:val="none" w:sz="0" w:space="0" w:color="auto"/>
        <w:bottom w:val="none" w:sz="0" w:space="0" w:color="auto"/>
        <w:right w:val="none" w:sz="0" w:space="0" w:color="auto"/>
      </w:divBdr>
      <w:divsChild>
        <w:div w:id="499001533">
          <w:marLeft w:val="0"/>
          <w:marRight w:val="0"/>
          <w:marTop w:val="0"/>
          <w:marBottom w:val="0"/>
          <w:divBdr>
            <w:top w:val="none" w:sz="0" w:space="0" w:color="auto"/>
            <w:left w:val="none" w:sz="0" w:space="0" w:color="auto"/>
            <w:bottom w:val="none" w:sz="0" w:space="0" w:color="auto"/>
            <w:right w:val="none" w:sz="0" w:space="0" w:color="auto"/>
          </w:divBdr>
          <w:divsChild>
            <w:div w:id="154035361">
              <w:marLeft w:val="0"/>
              <w:marRight w:val="0"/>
              <w:marTop w:val="0"/>
              <w:marBottom w:val="0"/>
              <w:divBdr>
                <w:top w:val="none" w:sz="0" w:space="0" w:color="auto"/>
                <w:left w:val="none" w:sz="0" w:space="0" w:color="auto"/>
                <w:bottom w:val="none" w:sz="0" w:space="0" w:color="auto"/>
                <w:right w:val="none" w:sz="0" w:space="0" w:color="auto"/>
              </w:divBdr>
              <w:divsChild>
                <w:div w:id="97263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628013">
      <w:bodyDiv w:val="1"/>
      <w:marLeft w:val="0"/>
      <w:marRight w:val="0"/>
      <w:marTop w:val="0"/>
      <w:marBottom w:val="0"/>
      <w:divBdr>
        <w:top w:val="none" w:sz="0" w:space="0" w:color="auto"/>
        <w:left w:val="none" w:sz="0" w:space="0" w:color="auto"/>
        <w:bottom w:val="none" w:sz="0" w:space="0" w:color="auto"/>
        <w:right w:val="none" w:sz="0" w:space="0" w:color="auto"/>
      </w:divBdr>
      <w:divsChild>
        <w:div w:id="1436556403">
          <w:marLeft w:val="0"/>
          <w:marRight w:val="0"/>
          <w:marTop w:val="0"/>
          <w:marBottom w:val="0"/>
          <w:divBdr>
            <w:top w:val="none" w:sz="0" w:space="0" w:color="auto"/>
            <w:left w:val="none" w:sz="0" w:space="0" w:color="auto"/>
            <w:bottom w:val="none" w:sz="0" w:space="0" w:color="auto"/>
            <w:right w:val="none" w:sz="0" w:space="0" w:color="auto"/>
          </w:divBdr>
          <w:divsChild>
            <w:div w:id="1546796245">
              <w:marLeft w:val="0"/>
              <w:marRight w:val="0"/>
              <w:marTop w:val="0"/>
              <w:marBottom w:val="0"/>
              <w:divBdr>
                <w:top w:val="none" w:sz="0" w:space="0" w:color="auto"/>
                <w:left w:val="none" w:sz="0" w:space="0" w:color="auto"/>
                <w:bottom w:val="none" w:sz="0" w:space="0" w:color="auto"/>
                <w:right w:val="none" w:sz="0" w:space="0" w:color="auto"/>
              </w:divBdr>
              <w:divsChild>
                <w:div w:id="57744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509E0-FCF3-475B-AF1A-73C0ED385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34</Pages>
  <Words>7695</Words>
  <Characters>43862</Characters>
  <Application>Microsoft Office Word</Application>
  <DocSecurity>0</DocSecurity>
  <Lines>365</Lines>
  <Paragraphs>102</Paragraphs>
  <ScaleCrop>false</ScaleCrop>
  <HeadingPairs>
    <vt:vector size="2" baseType="variant">
      <vt:variant>
        <vt:lpstr>Titolo</vt:lpstr>
      </vt:variant>
      <vt:variant>
        <vt:i4>1</vt:i4>
      </vt:variant>
    </vt:vector>
  </HeadingPairs>
  <TitlesOfParts>
    <vt:vector size="1" baseType="lpstr">
      <vt:lpstr>TRIBUNALE DI ANCONA</vt:lpstr>
    </vt:vector>
  </TitlesOfParts>
  <Company>Organizzazione</Company>
  <LinksUpToDate>false</LinksUpToDate>
  <CharactersWithSpaces>51455</CharactersWithSpaces>
  <SharedDoc>false</SharedDoc>
  <HLinks>
    <vt:vector size="42" baseType="variant">
      <vt:variant>
        <vt:i4>6160459</vt:i4>
      </vt:variant>
      <vt:variant>
        <vt:i4>18</vt:i4>
      </vt:variant>
      <vt:variant>
        <vt:i4>0</vt:i4>
      </vt:variant>
      <vt:variant>
        <vt:i4>5</vt:i4>
      </vt:variant>
      <vt:variant>
        <vt:lpwstr>https://dejure.it/</vt:lpwstr>
      </vt:variant>
      <vt:variant>
        <vt:lpwstr>/ricerca/giurisprudenza_documento_massime?idDatabank=0&amp;idDocMaster=3878203&amp;idUnitaDoc=0&amp;nVigUnitaDoc=1&amp;docIdx=1&amp;isCorrelazioniSearch=true&amp;correlatoA=Giurisprudenza</vt:lpwstr>
      </vt:variant>
      <vt:variant>
        <vt:i4>5963854</vt:i4>
      </vt:variant>
      <vt:variant>
        <vt:i4>15</vt:i4>
      </vt:variant>
      <vt:variant>
        <vt:i4>0</vt:i4>
      </vt:variant>
      <vt:variant>
        <vt:i4>5</vt:i4>
      </vt:variant>
      <vt:variant>
        <vt:lpwstr>https://dejure.it/</vt:lpwstr>
      </vt:variant>
      <vt:variant>
        <vt:lpwstr>/ricerca/giurisprudenza_documento_massime?idDatabank=0&amp;idDocMaster=3286912&amp;idUnitaDoc=0&amp;nVigUnitaDoc=1&amp;docIdx=1&amp;isCorrelazioniSearch=true&amp;correlatoA=Giurisprudenza</vt:lpwstr>
      </vt:variant>
      <vt:variant>
        <vt:i4>5374029</vt:i4>
      </vt:variant>
      <vt:variant>
        <vt:i4>12</vt:i4>
      </vt:variant>
      <vt:variant>
        <vt:i4>0</vt:i4>
      </vt:variant>
      <vt:variant>
        <vt:i4>5</vt:i4>
      </vt:variant>
      <vt:variant>
        <vt:lpwstr>https://dejure.it/</vt:lpwstr>
      </vt:variant>
      <vt:variant>
        <vt:lpwstr>/ricerca/giurisprudenza_documento_massime?idDatabank=0&amp;idDocMaster=4643138&amp;idUnitaDoc=0&amp;nVigUnitaDoc=1&amp;docIdx=1&amp;isCorrelazioniSearch=true&amp;correlatoA=Giurisprudenza</vt:lpwstr>
      </vt:variant>
      <vt:variant>
        <vt:i4>5570629</vt:i4>
      </vt:variant>
      <vt:variant>
        <vt:i4>9</vt:i4>
      </vt:variant>
      <vt:variant>
        <vt:i4>0</vt:i4>
      </vt:variant>
      <vt:variant>
        <vt:i4>5</vt:i4>
      </vt:variant>
      <vt:variant>
        <vt:lpwstr>https://dejure.it/</vt:lpwstr>
      </vt:variant>
      <vt:variant>
        <vt:lpwstr>/ricerca/giurisprudenza_documento_massime?idDatabank=0&amp;idDocMaster=4189260&amp;idUnitaDoc=0&amp;nVigUnitaDoc=1&amp;docIdx=1&amp;isCorrelazioniSearch=true&amp;correlatoA=Giurisprudenza</vt:lpwstr>
      </vt:variant>
      <vt:variant>
        <vt:i4>5439514</vt:i4>
      </vt:variant>
      <vt:variant>
        <vt:i4>6</vt:i4>
      </vt:variant>
      <vt:variant>
        <vt:i4>0</vt:i4>
      </vt:variant>
      <vt:variant>
        <vt:i4>5</vt:i4>
      </vt:variant>
      <vt:variant>
        <vt:lpwstr>https://dejure.it/</vt:lpwstr>
      </vt:variant>
      <vt:variant>
        <vt:lpwstr>/ricerca/giurisprudenza_documento_massime?idDatabank=0&amp;idDocMaster=451338&amp;idUnitaDoc=0&amp;nVigUnitaDoc=1&amp;docIdx=1&amp;isCorrelazioniSearch=true&amp;correlatoA=Giurisprudenza</vt:lpwstr>
      </vt:variant>
      <vt:variant>
        <vt:i4>917556</vt:i4>
      </vt:variant>
      <vt:variant>
        <vt:i4>3</vt:i4>
      </vt:variant>
      <vt:variant>
        <vt:i4>0</vt:i4>
      </vt:variant>
      <vt:variant>
        <vt:i4>5</vt:i4>
      </vt:variant>
      <vt:variant>
        <vt:lpwstr>mailto:avv.maria.cammaroto@postacert.inps</vt:lpwstr>
      </vt:variant>
      <vt:variant>
        <vt:lpwstr/>
      </vt:variant>
      <vt:variant>
        <vt:i4>7077970</vt:i4>
      </vt:variant>
      <vt:variant>
        <vt:i4>0</vt:i4>
      </vt:variant>
      <vt:variant>
        <vt:i4>0</vt:i4>
      </vt:variant>
      <vt:variant>
        <vt:i4>5</vt:i4>
      </vt:variant>
      <vt:variant>
        <vt:lpwstr>mailto:avv.michela.foti@postacert.inps.gov.it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TRIBUNALE DI ANCONA</dc:title>
  <dc:subject/>
  <dc:creator>Nome</dc:creator>
  <cp:keywords/>
  <dc:description/>
  <cp:lastModifiedBy>Pasut Franco</cp:lastModifiedBy>
  <cp:revision>3</cp:revision>
  <cp:lastPrinted>2023-02-07T11:32:00Z</cp:lastPrinted>
  <dcterms:created xsi:type="dcterms:W3CDTF">2023-02-22T10:57:00Z</dcterms:created>
  <dcterms:modified xsi:type="dcterms:W3CDTF">2023-02-22T10:59:00Z</dcterms:modified>
</cp:coreProperties>
</file>