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A1BBBE" w14:textId="77777777" w:rsidR="00556BAE" w:rsidRDefault="00FC690D" w:rsidP="00556BAE">
      <w:pPr>
        <w:spacing w:line="336" w:lineRule="auto"/>
        <w:jc w:val="right"/>
        <w:rPr>
          <w:rFonts w:ascii="Aptos Display" w:hAnsi="Aptos Display"/>
          <w:b/>
          <w:sz w:val="22"/>
          <w:szCs w:val="22"/>
        </w:rPr>
      </w:pPr>
      <w:r>
        <w:rPr>
          <w:rFonts w:ascii="Aptos Display" w:hAnsi="Aptos Display"/>
          <w:b/>
          <w:sz w:val="22"/>
          <w:szCs w:val="22"/>
        </w:rPr>
        <w:t>Al</w:t>
      </w:r>
      <w:r w:rsidR="00556BAE">
        <w:rPr>
          <w:rFonts w:ascii="Aptos Display" w:hAnsi="Aptos Display"/>
          <w:b/>
          <w:sz w:val="22"/>
          <w:szCs w:val="22"/>
        </w:rPr>
        <w:t>l’INPS, in persona del legale rappresentante p.t.</w:t>
      </w:r>
    </w:p>
    <w:p w14:paraId="16AC55AF" w14:textId="77777777" w:rsidR="00556BAE" w:rsidRDefault="00556BAE" w:rsidP="00556BAE">
      <w:pPr>
        <w:spacing w:line="336" w:lineRule="auto"/>
        <w:jc w:val="right"/>
        <w:rPr>
          <w:rFonts w:ascii="Aptos Display" w:hAnsi="Aptos Display"/>
          <w:b/>
          <w:sz w:val="22"/>
          <w:szCs w:val="22"/>
        </w:rPr>
      </w:pPr>
      <w:r>
        <w:rPr>
          <w:rFonts w:ascii="Aptos Display" w:hAnsi="Aptos Display"/>
          <w:b/>
          <w:sz w:val="22"/>
          <w:szCs w:val="22"/>
        </w:rPr>
        <w:t>e</w:t>
      </w:r>
    </w:p>
    <w:p w14:paraId="6C5FDAB6" w14:textId="77777777" w:rsidR="00556BAE" w:rsidRDefault="00556BAE" w:rsidP="00556BAE">
      <w:pPr>
        <w:spacing w:line="336" w:lineRule="auto"/>
        <w:jc w:val="right"/>
        <w:rPr>
          <w:rFonts w:ascii="Aptos Display" w:hAnsi="Aptos Display"/>
          <w:b/>
          <w:sz w:val="22"/>
          <w:szCs w:val="22"/>
        </w:rPr>
      </w:pPr>
      <w:r>
        <w:rPr>
          <w:rFonts w:ascii="Aptos Display" w:hAnsi="Aptos Display"/>
          <w:b/>
          <w:sz w:val="22"/>
          <w:szCs w:val="22"/>
        </w:rPr>
        <w:t>Al Direttore generale INPS</w:t>
      </w:r>
    </w:p>
    <w:p w14:paraId="3456648A" w14:textId="77777777" w:rsidR="00556BAE" w:rsidRDefault="00556BAE" w:rsidP="00556BAE">
      <w:pPr>
        <w:spacing w:line="336" w:lineRule="auto"/>
        <w:jc w:val="right"/>
        <w:rPr>
          <w:rFonts w:ascii="Aptos Display" w:hAnsi="Aptos Display"/>
          <w:b/>
          <w:sz w:val="22"/>
          <w:szCs w:val="22"/>
        </w:rPr>
      </w:pPr>
      <w:r>
        <w:rPr>
          <w:rFonts w:ascii="Aptos Display" w:hAnsi="Aptos Display"/>
          <w:b/>
          <w:sz w:val="22"/>
          <w:szCs w:val="22"/>
        </w:rPr>
        <w:t>e</w:t>
      </w:r>
    </w:p>
    <w:p w14:paraId="715BD5AD" w14:textId="77777777" w:rsidR="00FC690D" w:rsidRPr="00651D71" w:rsidRDefault="00556BAE" w:rsidP="00556BAE">
      <w:pPr>
        <w:spacing w:line="336" w:lineRule="auto"/>
        <w:jc w:val="right"/>
        <w:rPr>
          <w:rFonts w:ascii="Aptos Display" w:hAnsi="Aptos Display"/>
          <w:b/>
          <w:sz w:val="22"/>
          <w:szCs w:val="22"/>
        </w:rPr>
      </w:pPr>
      <w:r>
        <w:rPr>
          <w:rFonts w:ascii="Aptos Display" w:hAnsi="Aptos Display"/>
          <w:b/>
          <w:sz w:val="22"/>
          <w:szCs w:val="22"/>
        </w:rPr>
        <w:t xml:space="preserve">Al D.C.R.U. INPS </w:t>
      </w:r>
    </w:p>
    <w:p w14:paraId="6B213BFD" w14:textId="77777777" w:rsidR="00FC690D" w:rsidRPr="00651D71" w:rsidRDefault="00FC690D" w:rsidP="00A72DEC">
      <w:pPr>
        <w:spacing w:line="336" w:lineRule="auto"/>
        <w:jc w:val="right"/>
        <w:rPr>
          <w:rFonts w:ascii="Aptos Display" w:hAnsi="Aptos Display"/>
          <w:b/>
          <w:sz w:val="22"/>
          <w:szCs w:val="22"/>
        </w:rPr>
      </w:pPr>
    </w:p>
    <w:p w14:paraId="750759B5" w14:textId="77777777" w:rsidR="00FC690D" w:rsidRPr="00651D71" w:rsidRDefault="00FC690D" w:rsidP="00A72DEC">
      <w:pPr>
        <w:spacing w:line="336" w:lineRule="auto"/>
        <w:jc w:val="both"/>
        <w:rPr>
          <w:rFonts w:ascii="Aptos Display" w:hAnsi="Aptos Display"/>
          <w:sz w:val="22"/>
          <w:szCs w:val="22"/>
        </w:rPr>
      </w:pPr>
      <w:r w:rsidRPr="00651D71">
        <w:rPr>
          <w:rFonts w:ascii="Aptos Display" w:hAnsi="Aptos Display"/>
          <w:sz w:val="22"/>
          <w:szCs w:val="22"/>
        </w:rPr>
        <w:t xml:space="preserve">Oggetto: </w:t>
      </w:r>
      <w:r w:rsidRPr="00651D71">
        <w:rPr>
          <w:rFonts w:ascii="Aptos Display" w:hAnsi="Aptos Display"/>
          <w:b/>
          <w:sz w:val="22"/>
          <w:szCs w:val="22"/>
        </w:rPr>
        <w:t xml:space="preserve">trattenute IRAP </w:t>
      </w:r>
      <w:r w:rsidR="0099654C" w:rsidRPr="00651D71">
        <w:rPr>
          <w:rFonts w:ascii="Aptos Display" w:hAnsi="Aptos Display"/>
          <w:b/>
          <w:sz w:val="22"/>
          <w:szCs w:val="22"/>
        </w:rPr>
        <w:t>su</w:t>
      </w:r>
      <w:r w:rsidRPr="00651D71">
        <w:rPr>
          <w:rFonts w:ascii="Aptos Display" w:hAnsi="Aptos Display"/>
          <w:b/>
          <w:sz w:val="22"/>
          <w:szCs w:val="22"/>
        </w:rPr>
        <w:t xml:space="preserve"> compensi professionali</w:t>
      </w:r>
    </w:p>
    <w:p w14:paraId="36097E40" w14:textId="77777777" w:rsidR="00FC690D" w:rsidRPr="00651D71" w:rsidRDefault="00FC690D" w:rsidP="00A72DEC">
      <w:pPr>
        <w:spacing w:line="336" w:lineRule="auto"/>
        <w:jc w:val="both"/>
        <w:rPr>
          <w:rFonts w:ascii="Aptos Display" w:hAnsi="Aptos Display"/>
          <w:sz w:val="22"/>
          <w:szCs w:val="22"/>
        </w:rPr>
      </w:pPr>
    </w:p>
    <w:p w14:paraId="253D1CB7" w14:textId="77777777" w:rsidR="00FC690D" w:rsidRPr="00651D71" w:rsidRDefault="008D6EB6" w:rsidP="00A72DEC">
      <w:pPr>
        <w:spacing w:line="336" w:lineRule="auto"/>
        <w:jc w:val="both"/>
        <w:rPr>
          <w:rFonts w:ascii="Aptos Display" w:hAnsi="Aptos Display"/>
          <w:sz w:val="22"/>
          <w:szCs w:val="22"/>
        </w:rPr>
      </w:pPr>
      <w:r w:rsidRPr="00651D71">
        <w:rPr>
          <w:rFonts w:ascii="Aptos Display" w:hAnsi="Aptos Display"/>
          <w:sz w:val="22"/>
          <w:szCs w:val="22"/>
        </w:rPr>
        <w:t>Il sottoscritto AVV</w:t>
      </w:r>
      <w:r w:rsidR="00FC690D" w:rsidRPr="00651D71">
        <w:rPr>
          <w:rFonts w:ascii="Aptos Display" w:hAnsi="Aptos Display"/>
          <w:sz w:val="22"/>
          <w:szCs w:val="22"/>
        </w:rPr>
        <w:t xml:space="preserve">. </w:t>
      </w:r>
      <w:r w:rsidR="00816D2D" w:rsidRPr="00651D71">
        <w:rPr>
          <w:rFonts w:ascii="Aptos Display" w:hAnsi="Aptos Display"/>
          <w:sz w:val="22"/>
          <w:szCs w:val="22"/>
        </w:rPr>
        <w:t xml:space="preserve">[nome, cognome] </w:t>
      </w:r>
      <w:r w:rsidR="00FC690D" w:rsidRPr="00651D71">
        <w:rPr>
          <w:rFonts w:ascii="Aptos Display" w:hAnsi="Aptos Display"/>
          <w:sz w:val="22"/>
          <w:szCs w:val="22"/>
        </w:rPr>
        <w:t xml:space="preserve">CF </w:t>
      </w:r>
      <w:r w:rsidR="00816D2D" w:rsidRPr="00651D71">
        <w:rPr>
          <w:rFonts w:ascii="Aptos Display" w:hAnsi="Aptos Display"/>
          <w:sz w:val="22"/>
          <w:szCs w:val="22"/>
        </w:rPr>
        <w:t>[</w:t>
      </w:r>
      <w:r w:rsidR="00764D33" w:rsidRPr="00651D71">
        <w:rPr>
          <w:rFonts w:ascii="Aptos Display" w:hAnsi="Aptos Display"/>
          <w:sz w:val="22"/>
          <w:szCs w:val="22"/>
        </w:rPr>
        <w:t>ABCDEF</w:t>
      </w:r>
      <w:r w:rsidR="00816D2D" w:rsidRPr="00651D71">
        <w:rPr>
          <w:rFonts w:ascii="Aptos Display" w:hAnsi="Aptos Display"/>
          <w:sz w:val="22"/>
          <w:szCs w:val="22"/>
        </w:rPr>
        <w:t>]</w:t>
      </w:r>
      <w:r w:rsidRPr="00651D71">
        <w:rPr>
          <w:rFonts w:ascii="Aptos Display" w:hAnsi="Aptos Display"/>
          <w:sz w:val="22"/>
          <w:szCs w:val="22"/>
        </w:rPr>
        <w:t>, in servizio presso</w:t>
      </w:r>
      <w:r w:rsidR="00816D2D" w:rsidRPr="00651D71">
        <w:rPr>
          <w:rFonts w:ascii="Aptos Display" w:hAnsi="Aptos Display"/>
          <w:sz w:val="22"/>
          <w:szCs w:val="22"/>
        </w:rPr>
        <w:t xml:space="preserve"> [struttura]</w:t>
      </w:r>
    </w:p>
    <w:p w14:paraId="34836C8D" w14:textId="77777777" w:rsidR="00FC690D" w:rsidRPr="00651D71" w:rsidRDefault="00FC690D" w:rsidP="00A72DEC">
      <w:pPr>
        <w:spacing w:line="336" w:lineRule="auto"/>
        <w:jc w:val="center"/>
        <w:rPr>
          <w:rFonts w:ascii="Aptos Display" w:hAnsi="Aptos Display"/>
          <w:b/>
          <w:sz w:val="22"/>
          <w:szCs w:val="22"/>
        </w:rPr>
      </w:pPr>
      <w:r w:rsidRPr="00651D71">
        <w:rPr>
          <w:rFonts w:ascii="Aptos Display" w:hAnsi="Aptos Display"/>
          <w:b/>
          <w:sz w:val="22"/>
          <w:szCs w:val="22"/>
        </w:rPr>
        <w:t>rilevato che</w:t>
      </w:r>
    </w:p>
    <w:p w14:paraId="30E82F6C" w14:textId="77777777" w:rsidR="00A72DEC" w:rsidRPr="00651D71" w:rsidRDefault="008D6EB6" w:rsidP="00A72DEC">
      <w:pPr>
        <w:pStyle w:val="Paragrafoelenco"/>
        <w:numPr>
          <w:ilvl w:val="0"/>
          <w:numId w:val="5"/>
        </w:numPr>
        <w:spacing w:line="336" w:lineRule="auto"/>
        <w:ind w:left="397" w:hanging="227"/>
        <w:contextualSpacing w:val="0"/>
        <w:jc w:val="both"/>
        <w:rPr>
          <w:rFonts w:ascii="Aptos Display" w:hAnsi="Aptos Display"/>
          <w:i/>
          <w:sz w:val="22"/>
          <w:szCs w:val="22"/>
        </w:rPr>
      </w:pPr>
      <w:r w:rsidRPr="00651D71">
        <w:rPr>
          <w:rFonts w:ascii="Aptos Display" w:hAnsi="Aptos Display"/>
          <w:sz w:val="22"/>
          <w:szCs w:val="22"/>
        </w:rPr>
        <w:t>l’art. 1, comma 208 della legge n. 266/2005 prevede che “</w:t>
      </w:r>
      <w:r w:rsidRPr="00651D71">
        <w:rPr>
          <w:rFonts w:ascii="Aptos Display" w:hAnsi="Aptos Display"/>
          <w:i/>
          <w:sz w:val="22"/>
          <w:szCs w:val="22"/>
        </w:rPr>
        <w:t>le somme finalizzate alla corresponsione dei compensi professionali dovuti al personale dell’avvocatura interna delle amministrazioni pubbliche sulla base di specifiche disposizioni contrattuali sono da considerare comprensive degli oneri riflessi a carico del datore di lavoro;</w:t>
      </w:r>
    </w:p>
    <w:p w14:paraId="566FFFAD" w14:textId="77777777" w:rsidR="008830CC" w:rsidRPr="00651D71" w:rsidRDefault="00056909" w:rsidP="008830CC">
      <w:pPr>
        <w:pStyle w:val="Paragrafoelenco"/>
        <w:numPr>
          <w:ilvl w:val="0"/>
          <w:numId w:val="5"/>
        </w:numPr>
        <w:spacing w:line="336" w:lineRule="auto"/>
        <w:ind w:left="397" w:hanging="227"/>
        <w:contextualSpacing w:val="0"/>
        <w:jc w:val="both"/>
        <w:rPr>
          <w:rFonts w:ascii="Aptos Display" w:hAnsi="Aptos Display"/>
          <w:i/>
          <w:sz w:val="22"/>
          <w:szCs w:val="22"/>
        </w:rPr>
      </w:pPr>
      <w:r w:rsidRPr="00651D71">
        <w:rPr>
          <w:rFonts w:ascii="Aptos Display" w:hAnsi="Aptos Display"/>
          <w:sz w:val="22"/>
          <w:szCs w:val="22"/>
        </w:rPr>
        <w:t>l</w:t>
      </w:r>
      <w:r w:rsidR="008B72BF" w:rsidRPr="00651D71">
        <w:rPr>
          <w:rFonts w:ascii="Aptos Display" w:hAnsi="Aptos Display"/>
          <w:sz w:val="22"/>
          <w:szCs w:val="22"/>
        </w:rPr>
        <w:t>’INPS</w:t>
      </w:r>
      <w:r w:rsidRPr="00651D71">
        <w:rPr>
          <w:rFonts w:ascii="Aptos Display" w:hAnsi="Aptos Display"/>
          <w:sz w:val="22"/>
          <w:szCs w:val="22"/>
        </w:rPr>
        <w:t xml:space="preserve"> </w:t>
      </w:r>
      <w:r w:rsidR="00FC690D" w:rsidRPr="00651D71">
        <w:rPr>
          <w:rFonts w:ascii="Aptos Display" w:hAnsi="Aptos Display"/>
          <w:sz w:val="22"/>
          <w:szCs w:val="22"/>
        </w:rPr>
        <w:t>ha</w:t>
      </w:r>
      <w:r w:rsidR="008B72BF" w:rsidRPr="00651D71">
        <w:rPr>
          <w:rFonts w:ascii="Aptos Display" w:hAnsi="Aptos Display"/>
          <w:sz w:val="22"/>
          <w:szCs w:val="22"/>
        </w:rPr>
        <w:t>,</w:t>
      </w:r>
      <w:r w:rsidR="00FC690D" w:rsidRPr="00651D71">
        <w:rPr>
          <w:rFonts w:ascii="Aptos Display" w:hAnsi="Aptos Display"/>
          <w:sz w:val="22"/>
          <w:szCs w:val="22"/>
        </w:rPr>
        <w:t xml:space="preserve"> </w:t>
      </w:r>
      <w:r w:rsidR="0099654C" w:rsidRPr="00651D71">
        <w:rPr>
          <w:rFonts w:ascii="Aptos Display" w:hAnsi="Aptos Display"/>
          <w:sz w:val="22"/>
          <w:szCs w:val="22"/>
        </w:rPr>
        <w:t>tuttavia</w:t>
      </w:r>
      <w:r w:rsidR="0034361D" w:rsidRPr="00651D71">
        <w:rPr>
          <w:rFonts w:ascii="Aptos Display" w:hAnsi="Aptos Display"/>
          <w:sz w:val="22"/>
          <w:szCs w:val="22"/>
        </w:rPr>
        <w:t xml:space="preserve">, </w:t>
      </w:r>
      <w:r w:rsidR="00FC690D" w:rsidRPr="00651D71">
        <w:rPr>
          <w:rFonts w:ascii="Aptos Display" w:hAnsi="Aptos Display"/>
          <w:sz w:val="22"/>
          <w:szCs w:val="22"/>
        </w:rPr>
        <w:t>sistematicamente provveduto a trattenere sulle somme dovute ai propri avvocati dipendenti</w:t>
      </w:r>
      <w:r w:rsidR="00671D9B" w:rsidRPr="00651D71">
        <w:rPr>
          <w:rFonts w:ascii="Aptos Display" w:hAnsi="Aptos Display"/>
          <w:sz w:val="22"/>
          <w:szCs w:val="22"/>
        </w:rPr>
        <w:t xml:space="preserve"> a titolo di compensi professionali</w:t>
      </w:r>
      <w:r w:rsidR="000A2DFB" w:rsidRPr="00651D71">
        <w:rPr>
          <w:rFonts w:ascii="Aptos Display" w:hAnsi="Aptos Display"/>
          <w:sz w:val="22"/>
          <w:szCs w:val="22"/>
        </w:rPr>
        <w:t xml:space="preserve"> </w:t>
      </w:r>
      <w:r w:rsidR="0099654C" w:rsidRPr="00651D71">
        <w:rPr>
          <w:rFonts w:ascii="Aptos Display" w:hAnsi="Aptos Display"/>
          <w:sz w:val="22"/>
          <w:szCs w:val="22"/>
        </w:rPr>
        <w:t xml:space="preserve">anche </w:t>
      </w:r>
      <w:r w:rsidRPr="00651D71">
        <w:rPr>
          <w:rFonts w:ascii="Aptos Display" w:hAnsi="Aptos Display"/>
          <w:sz w:val="22"/>
          <w:szCs w:val="22"/>
        </w:rPr>
        <w:t>l</w:t>
      </w:r>
      <w:r w:rsidR="0099654C" w:rsidRPr="00651D71">
        <w:rPr>
          <w:rFonts w:ascii="Aptos Display" w:hAnsi="Aptos Display"/>
          <w:sz w:val="22"/>
          <w:szCs w:val="22"/>
        </w:rPr>
        <w:t>’</w:t>
      </w:r>
      <w:r w:rsidRPr="00651D71">
        <w:rPr>
          <w:rFonts w:ascii="Aptos Display" w:hAnsi="Aptos Display"/>
          <w:sz w:val="22"/>
          <w:szCs w:val="22"/>
        </w:rPr>
        <w:t xml:space="preserve">IRAP, ponendola di fatto a carico degli </w:t>
      </w:r>
      <w:r w:rsidR="00A03335" w:rsidRPr="00651D71">
        <w:rPr>
          <w:rFonts w:ascii="Aptos Display" w:hAnsi="Aptos Display"/>
          <w:sz w:val="22"/>
          <w:szCs w:val="22"/>
        </w:rPr>
        <w:t>stessi</w:t>
      </w:r>
      <w:r w:rsidR="0099654C" w:rsidRPr="00651D71">
        <w:rPr>
          <w:rFonts w:ascii="Aptos Display" w:hAnsi="Aptos Display"/>
          <w:sz w:val="22"/>
          <w:szCs w:val="22"/>
        </w:rPr>
        <w:t xml:space="preserve"> benché l’</w:t>
      </w:r>
      <w:r w:rsidR="00A03335" w:rsidRPr="00651D71">
        <w:rPr>
          <w:rFonts w:ascii="Aptos Display" w:hAnsi="Aptos Display"/>
          <w:sz w:val="22"/>
          <w:szCs w:val="22"/>
        </w:rPr>
        <w:t>imposta</w:t>
      </w:r>
      <w:r w:rsidR="0099654C" w:rsidRPr="00651D71">
        <w:rPr>
          <w:rFonts w:ascii="Aptos Display" w:hAnsi="Aptos Display"/>
          <w:sz w:val="22"/>
          <w:szCs w:val="22"/>
        </w:rPr>
        <w:t xml:space="preserve"> di cui al decreto legislativo 15 dicembre 1997, n. 446 non possa essere traslata sul dipendente e debba restare</w:t>
      </w:r>
      <w:r w:rsidR="00A72DEC" w:rsidRPr="00651D71">
        <w:rPr>
          <w:rFonts w:ascii="Aptos Display" w:hAnsi="Aptos Display"/>
          <w:sz w:val="22"/>
          <w:szCs w:val="22"/>
        </w:rPr>
        <w:t xml:space="preserve"> quale onere</w:t>
      </w:r>
      <w:r w:rsidR="0099654C" w:rsidRPr="00651D71">
        <w:rPr>
          <w:rFonts w:ascii="Aptos Display" w:hAnsi="Aptos Display"/>
          <w:sz w:val="22"/>
          <w:szCs w:val="22"/>
        </w:rPr>
        <w:t xml:space="preserve"> in capo all’Istituto;</w:t>
      </w:r>
    </w:p>
    <w:p w14:paraId="21B06797" w14:textId="77777777" w:rsidR="00A72DEC" w:rsidRPr="00651D71" w:rsidRDefault="0099654C" w:rsidP="008830CC">
      <w:pPr>
        <w:pStyle w:val="Paragrafoelenco"/>
        <w:numPr>
          <w:ilvl w:val="0"/>
          <w:numId w:val="5"/>
        </w:numPr>
        <w:spacing w:line="336" w:lineRule="auto"/>
        <w:ind w:left="397" w:hanging="227"/>
        <w:contextualSpacing w:val="0"/>
        <w:jc w:val="both"/>
        <w:rPr>
          <w:rFonts w:ascii="Aptos Display" w:hAnsi="Aptos Display"/>
          <w:i/>
          <w:sz w:val="22"/>
          <w:szCs w:val="22"/>
        </w:rPr>
      </w:pPr>
      <w:r w:rsidRPr="00651D71">
        <w:rPr>
          <w:rFonts w:ascii="Aptos Display" w:hAnsi="Aptos Display"/>
          <w:sz w:val="22"/>
          <w:szCs w:val="22"/>
        </w:rPr>
        <w:t xml:space="preserve">la S.C. ha, infatti, statuito che </w:t>
      </w:r>
      <w:r w:rsidRPr="00651D71">
        <w:rPr>
          <w:rFonts w:ascii="Aptos Display" w:hAnsi="Aptos Display"/>
          <w:i/>
          <w:iCs/>
          <w:sz w:val="22"/>
          <w:szCs w:val="22"/>
        </w:rPr>
        <w:t xml:space="preserve">“una volta accertata l’esistenza del diritto dell’avvocato dipendente dell’INPS al pagamento di un compenso professionale ai sensi dell’art. 30 del d.P.R. n. 411 del 1976, dell’art. 6, comma 1, del Contratto collettivo integrativo dell’8 gennaio 2003 </w:t>
      </w:r>
      <w:r w:rsidR="00764D33" w:rsidRPr="00651D71">
        <w:rPr>
          <w:rFonts w:ascii="Aptos Display" w:hAnsi="Aptos Display"/>
          <w:i/>
          <w:iCs/>
          <w:sz w:val="22"/>
          <w:szCs w:val="22"/>
        </w:rPr>
        <w:t>[…]</w:t>
      </w:r>
      <w:r w:rsidRPr="00651D71">
        <w:rPr>
          <w:rFonts w:ascii="Aptos Display" w:hAnsi="Aptos Display"/>
          <w:i/>
          <w:iCs/>
          <w:sz w:val="22"/>
          <w:szCs w:val="22"/>
        </w:rPr>
        <w:t xml:space="preserve"> dell’art. 1, comma 208, della legge n. 266 del 2005 e dell’art. 9 del </w:t>
      </w:r>
      <w:proofErr w:type="spellStart"/>
      <w:r w:rsidRPr="00651D71">
        <w:rPr>
          <w:rFonts w:ascii="Aptos Display" w:hAnsi="Aptos Display"/>
          <w:i/>
          <w:iCs/>
          <w:sz w:val="22"/>
          <w:szCs w:val="22"/>
        </w:rPr>
        <w:t>d.l.</w:t>
      </w:r>
      <w:proofErr w:type="spellEnd"/>
      <w:r w:rsidRPr="00651D71">
        <w:rPr>
          <w:rFonts w:ascii="Aptos Display" w:hAnsi="Aptos Display"/>
          <w:i/>
          <w:iCs/>
          <w:sz w:val="22"/>
          <w:szCs w:val="22"/>
        </w:rPr>
        <w:t xml:space="preserve"> n. 90 del 2014, </w:t>
      </w:r>
      <w:proofErr w:type="spellStart"/>
      <w:r w:rsidRPr="00651D71">
        <w:rPr>
          <w:rFonts w:ascii="Aptos Display" w:hAnsi="Aptos Display"/>
          <w:i/>
          <w:iCs/>
          <w:sz w:val="22"/>
          <w:szCs w:val="22"/>
        </w:rPr>
        <w:t>conv</w:t>
      </w:r>
      <w:proofErr w:type="spellEnd"/>
      <w:r w:rsidRPr="00651D71">
        <w:rPr>
          <w:rFonts w:ascii="Aptos Display" w:hAnsi="Aptos Display"/>
          <w:i/>
          <w:iCs/>
          <w:sz w:val="22"/>
          <w:szCs w:val="22"/>
        </w:rPr>
        <w:t xml:space="preserve">., con </w:t>
      </w:r>
      <w:proofErr w:type="spellStart"/>
      <w:r w:rsidRPr="00651D71">
        <w:rPr>
          <w:rFonts w:ascii="Aptos Display" w:hAnsi="Aptos Display"/>
          <w:i/>
          <w:iCs/>
          <w:sz w:val="22"/>
          <w:szCs w:val="22"/>
        </w:rPr>
        <w:t>modif</w:t>
      </w:r>
      <w:proofErr w:type="spellEnd"/>
      <w:r w:rsidRPr="00651D71">
        <w:rPr>
          <w:rFonts w:ascii="Aptos Display" w:hAnsi="Aptos Display"/>
          <w:i/>
          <w:iCs/>
          <w:sz w:val="22"/>
          <w:szCs w:val="22"/>
        </w:rPr>
        <w:t>., dalla legge n. 114 del 2014, sulla base di previsione di legge, contratto collettivo o regolamento interno, le somme in questione sono da considerare comprensive degli oneri riflessi a carico del datore di lavoro, ma non dell’IRAP, che grava inderogabilmente sulla P.A., la quale non può addebitarla all’avvocato dipendente né direttamente, con una ritenuta alla fonte, né indirettamente, deducendo la prevalenza, sul diritto di credito del lavoratore</w:t>
      </w:r>
      <w:r w:rsidR="008830CC" w:rsidRPr="00651D71">
        <w:rPr>
          <w:rFonts w:ascii="Aptos Display" w:hAnsi="Aptos Display"/>
          <w:i/>
          <w:iCs/>
          <w:sz w:val="22"/>
          <w:szCs w:val="22"/>
        </w:rPr>
        <w:t>, degli obblighi derivanti dalla normativa in tema di contabilità</w:t>
      </w:r>
      <w:r w:rsidR="008830CC" w:rsidRPr="00651D71">
        <w:rPr>
          <w:rFonts w:ascii="Aptos Display" w:hAnsi="Aptos Display"/>
          <w:i/>
          <w:sz w:val="22"/>
          <w:szCs w:val="22"/>
        </w:rPr>
        <w:t xml:space="preserve"> </w:t>
      </w:r>
      <w:r w:rsidR="008830CC" w:rsidRPr="00651D71">
        <w:rPr>
          <w:rFonts w:ascii="Aptos Display" w:hAnsi="Aptos Display"/>
          <w:i/>
          <w:iCs/>
          <w:sz w:val="22"/>
          <w:szCs w:val="22"/>
        </w:rPr>
        <w:t>pubblica e di redazione dei bilanci</w:t>
      </w:r>
      <w:r w:rsidRPr="00651D71">
        <w:rPr>
          <w:rFonts w:ascii="Aptos Display" w:hAnsi="Aptos Display"/>
          <w:i/>
          <w:iCs/>
          <w:sz w:val="22"/>
          <w:szCs w:val="22"/>
        </w:rPr>
        <w:t>”</w:t>
      </w:r>
      <w:r w:rsidRPr="00651D71">
        <w:rPr>
          <w:rFonts w:ascii="Aptos Display" w:hAnsi="Aptos Display"/>
          <w:sz w:val="22"/>
          <w:szCs w:val="22"/>
        </w:rPr>
        <w:t xml:space="preserve"> (</w:t>
      </w:r>
      <w:r w:rsidRPr="00651D71">
        <w:rPr>
          <w:rFonts w:ascii="Aptos Display" w:hAnsi="Aptos Display"/>
          <w:i/>
          <w:iCs/>
          <w:sz w:val="22"/>
          <w:szCs w:val="22"/>
        </w:rPr>
        <w:t>cfr.</w:t>
      </w:r>
      <w:r w:rsidRPr="00651D71">
        <w:rPr>
          <w:rFonts w:ascii="Aptos Display" w:hAnsi="Aptos Display"/>
          <w:sz w:val="22"/>
          <w:szCs w:val="22"/>
        </w:rPr>
        <w:t xml:space="preserve">, Cass. </w:t>
      </w:r>
      <w:r w:rsidR="008A2952" w:rsidRPr="00651D71">
        <w:rPr>
          <w:rFonts w:ascii="Aptos Display" w:hAnsi="Aptos Display"/>
          <w:sz w:val="22"/>
          <w:szCs w:val="22"/>
        </w:rPr>
        <w:t xml:space="preserve">24.04.2025, n. 10862; nello stesso senso, anche Cass. </w:t>
      </w:r>
      <w:r w:rsidRPr="00651D71">
        <w:rPr>
          <w:rFonts w:ascii="Aptos Display" w:hAnsi="Aptos Display"/>
          <w:sz w:val="22"/>
          <w:szCs w:val="22"/>
        </w:rPr>
        <w:t xml:space="preserve">21.04.2025, n. 10404; </w:t>
      </w:r>
      <w:r w:rsidR="008A2952" w:rsidRPr="00651D71">
        <w:rPr>
          <w:rFonts w:ascii="Aptos Display" w:hAnsi="Aptos Display"/>
          <w:sz w:val="22"/>
          <w:szCs w:val="22"/>
        </w:rPr>
        <w:t xml:space="preserve">Cass. </w:t>
      </w:r>
      <w:r w:rsidRPr="00651D71">
        <w:rPr>
          <w:rFonts w:ascii="Aptos Display" w:hAnsi="Aptos Display"/>
          <w:sz w:val="22"/>
          <w:szCs w:val="22"/>
        </w:rPr>
        <w:t>21/04/2025, n. 10402);</w:t>
      </w:r>
    </w:p>
    <w:p w14:paraId="0782DA3C" w14:textId="77777777" w:rsidR="002060EE" w:rsidRPr="00651D71" w:rsidRDefault="00056909" w:rsidP="00A72DEC">
      <w:pPr>
        <w:pStyle w:val="Paragrafoelenco"/>
        <w:numPr>
          <w:ilvl w:val="0"/>
          <w:numId w:val="5"/>
        </w:numPr>
        <w:spacing w:line="336" w:lineRule="auto"/>
        <w:ind w:left="397" w:hanging="227"/>
        <w:contextualSpacing w:val="0"/>
        <w:jc w:val="both"/>
        <w:rPr>
          <w:rFonts w:ascii="Aptos Display" w:hAnsi="Aptos Display"/>
          <w:i/>
          <w:sz w:val="22"/>
          <w:szCs w:val="22"/>
        </w:rPr>
      </w:pPr>
      <w:r w:rsidRPr="00651D71">
        <w:rPr>
          <w:rFonts w:ascii="Aptos Display" w:hAnsi="Aptos Display"/>
          <w:sz w:val="22"/>
          <w:szCs w:val="22"/>
        </w:rPr>
        <w:t xml:space="preserve">tale </w:t>
      </w:r>
      <w:r w:rsidR="00A72DEC" w:rsidRPr="00651D71">
        <w:rPr>
          <w:rFonts w:ascii="Aptos Display" w:hAnsi="Aptos Display"/>
          <w:sz w:val="22"/>
          <w:szCs w:val="22"/>
        </w:rPr>
        <w:t>trattenuta configura</w:t>
      </w:r>
      <w:r w:rsidR="0099654C" w:rsidRPr="00651D71">
        <w:rPr>
          <w:rFonts w:ascii="Aptos Display" w:hAnsi="Aptos Display"/>
          <w:sz w:val="22"/>
          <w:szCs w:val="22"/>
        </w:rPr>
        <w:t>, dunque,</w:t>
      </w:r>
      <w:r w:rsidRPr="00651D71">
        <w:rPr>
          <w:rFonts w:ascii="Aptos Display" w:hAnsi="Aptos Display"/>
          <w:sz w:val="22"/>
          <w:szCs w:val="22"/>
        </w:rPr>
        <w:t xml:space="preserve"> </w:t>
      </w:r>
      <w:r w:rsidR="0099654C" w:rsidRPr="00651D71">
        <w:rPr>
          <w:rFonts w:ascii="Aptos Display" w:hAnsi="Aptos Display"/>
          <w:sz w:val="22"/>
          <w:szCs w:val="22"/>
        </w:rPr>
        <w:t xml:space="preserve">una </w:t>
      </w:r>
      <w:r w:rsidRPr="00651D71">
        <w:rPr>
          <w:rFonts w:ascii="Aptos Display" w:hAnsi="Aptos Display"/>
          <w:sz w:val="22"/>
          <w:szCs w:val="22"/>
        </w:rPr>
        <w:t>illegittima</w:t>
      </w:r>
      <w:r w:rsidR="0099654C" w:rsidRPr="00651D71">
        <w:rPr>
          <w:rFonts w:ascii="Aptos Display" w:hAnsi="Aptos Display"/>
          <w:sz w:val="22"/>
          <w:szCs w:val="22"/>
        </w:rPr>
        <w:t xml:space="preserve"> traslazione dell’imposta</w:t>
      </w:r>
      <w:r w:rsidRPr="00651D71">
        <w:rPr>
          <w:rFonts w:ascii="Aptos Display" w:hAnsi="Aptos Display"/>
          <w:sz w:val="22"/>
          <w:szCs w:val="22"/>
        </w:rPr>
        <w:t>, dal momento che</w:t>
      </w:r>
      <w:r w:rsidR="0099654C" w:rsidRPr="00651D71">
        <w:rPr>
          <w:rFonts w:ascii="Aptos Display" w:hAnsi="Aptos Display"/>
          <w:sz w:val="22"/>
          <w:szCs w:val="22"/>
        </w:rPr>
        <w:t xml:space="preserve"> </w:t>
      </w:r>
      <w:r w:rsidR="0042739C" w:rsidRPr="00651D71">
        <w:rPr>
          <w:rFonts w:ascii="Aptos Display" w:hAnsi="Aptos Display"/>
          <w:i/>
          <w:iCs/>
          <w:sz w:val="22"/>
          <w:szCs w:val="22"/>
        </w:rPr>
        <w:t>“</w:t>
      </w:r>
      <w:r w:rsidR="0099654C" w:rsidRPr="00651D71">
        <w:rPr>
          <w:rFonts w:ascii="Aptos Display" w:hAnsi="Aptos Display"/>
          <w:i/>
          <w:iCs/>
          <w:sz w:val="22"/>
          <w:szCs w:val="22"/>
        </w:rPr>
        <w:t>i compensi vanno corrisposti al netto, rispettivamente, degli oneri assicurativi e previdenziali e degli oneri riflessi, che non includono, per le ragioni sopra indicate, l'Irap che, invece, non può, per il solo fatto di dovere essere contabilmente accantonata, avere l'effetto di diminuire il compenso spettante, in base alla normativa e alla contrattazione vigenti, al dipendente”</w:t>
      </w:r>
      <w:r w:rsidR="0042739C" w:rsidRPr="00651D71">
        <w:rPr>
          <w:rFonts w:ascii="Aptos Display" w:hAnsi="Aptos Display"/>
          <w:i/>
          <w:iCs/>
          <w:sz w:val="22"/>
          <w:szCs w:val="22"/>
        </w:rPr>
        <w:t xml:space="preserve"> </w:t>
      </w:r>
      <w:r w:rsidR="0042739C" w:rsidRPr="00651D71">
        <w:rPr>
          <w:rFonts w:ascii="Aptos Display" w:hAnsi="Aptos Display"/>
          <w:sz w:val="22"/>
          <w:szCs w:val="22"/>
        </w:rPr>
        <w:t>(Cass. 10</w:t>
      </w:r>
      <w:r w:rsidR="008A2952" w:rsidRPr="00651D71">
        <w:rPr>
          <w:rFonts w:ascii="Aptos Display" w:hAnsi="Aptos Display"/>
          <w:sz w:val="22"/>
          <w:szCs w:val="22"/>
        </w:rPr>
        <w:t>862</w:t>
      </w:r>
      <w:r w:rsidR="0042739C" w:rsidRPr="00651D71">
        <w:rPr>
          <w:rFonts w:ascii="Aptos Display" w:hAnsi="Aptos Display"/>
          <w:sz w:val="22"/>
          <w:szCs w:val="22"/>
        </w:rPr>
        <w:t>/2025, cit.)</w:t>
      </w:r>
      <w:r w:rsidR="008A2952" w:rsidRPr="00651D71">
        <w:rPr>
          <w:rFonts w:ascii="Aptos Display" w:hAnsi="Aptos Display"/>
          <w:sz w:val="22"/>
          <w:szCs w:val="22"/>
        </w:rPr>
        <w:t>.</w:t>
      </w:r>
    </w:p>
    <w:p w14:paraId="41FAE31F" w14:textId="77777777" w:rsidR="0042739C" w:rsidRPr="00651D71" w:rsidRDefault="0042739C" w:rsidP="00A72DEC">
      <w:pPr>
        <w:spacing w:line="336" w:lineRule="auto"/>
        <w:jc w:val="center"/>
        <w:rPr>
          <w:rFonts w:ascii="Aptos Display" w:hAnsi="Aptos Display"/>
          <w:b/>
          <w:bCs/>
          <w:sz w:val="22"/>
          <w:szCs w:val="22"/>
        </w:rPr>
      </w:pPr>
      <w:r w:rsidRPr="00651D71">
        <w:rPr>
          <w:rFonts w:ascii="Aptos Display" w:hAnsi="Aptos Display"/>
          <w:b/>
          <w:bCs/>
          <w:sz w:val="22"/>
          <w:szCs w:val="22"/>
        </w:rPr>
        <w:t>chiede</w:t>
      </w:r>
    </w:p>
    <w:p w14:paraId="50E8065C" w14:textId="77777777" w:rsidR="00FC690D" w:rsidRDefault="00FC690D" w:rsidP="00A72DEC">
      <w:pPr>
        <w:spacing w:line="336" w:lineRule="auto"/>
        <w:jc w:val="both"/>
        <w:rPr>
          <w:rFonts w:ascii="Aptos Display" w:hAnsi="Aptos Display"/>
          <w:sz w:val="22"/>
          <w:szCs w:val="22"/>
        </w:rPr>
      </w:pPr>
      <w:r w:rsidRPr="00651D71">
        <w:rPr>
          <w:rFonts w:ascii="Aptos Display" w:hAnsi="Aptos Display"/>
          <w:sz w:val="22"/>
          <w:szCs w:val="22"/>
        </w:rPr>
        <w:t>la restituzione</w:t>
      </w:r>
      <w:r w:rsidR="00671D9B" w:rsidRPr="00651D71">
        <w:rPr>
          <w:rFonts w:ascii="Aptos Display" w:hAnsi="Aptos Display"/>
          <w:sz w:val="22"/>
          <w:szCs w:val="22"/>
        </w:rPr>
        <w:t xml:space="preserve"> </w:t>
      </w:r>
      <w:r w:rsidRPr="00651D71">
        <w:rPr>
          <w:rFonts w:ascii="Aptos Display" w:hAnsi="Aptos Display"/>
          <w:sz w:val="22"/>
          <w:szCs w:val="22"/>
        </w:rPr>
        <w:t>di tutto quanto trattenuto</w:t>
      </w:r>
      <w:r w:rsidR="002060EE" w:rsidRPr="00651D71">
        <w:rPr>
          <w:rFonts w:ascii="Aptos Display" w:hAnsi="Aptos Display"/>
          <w:sz w:val="22"/>
          <w:szCs w:val="22"/>
        </w:rPr>
        <w:t xml:space="preserve"> a titolo di IRAP</w:t>
      </w:r>
      <w:r w:rsidR="00BC228E" w:rsidRPr="00651D71">
        <w:rPr>
          <w:rFonts w:ascii="Aptos Display" w:hAnsi="Aptos Display"/>
          <w:sz w:val="22"/>
          <w:szCs w:val="22"/>
        </w:rPr>
        <w:t>, nella misura dell’8,50% dei</w:t>
      </w:r>
      <w:r w:rsidR="002060EE" w:rsidRPr="00651D71">
        <w:rPr>
          <w:rFonts w:ascii="Aptos Display" w:hAnsi="Aptos Display"/>
          <w:sz w:val="22"/>
          <w:szCs w:val="22"/>
        </w:rPr>
        <w:t xml:space="preserve"> compensi professionali</w:t>
      </w:r>
      <w:r w:rsidR="00671D9B" w:rsidRPr="00651D71">
        <w:rPr>
          <w:rFonts w:ascii="Aptos Display" w:hAnsi="Aptos Display"/>
          <w:sz w:val="22"/>
          <w:szCs w:val="22"/>
        </w:rPr>
        <w:t xml:space="preserve"> </w:t>
      </w:r>
      <w:r w:rsidR="00816D2D" w:rsidRPr="00651D71">
        <w:rPr>
          <w:rFonts w:ascii="Aptos Display" w:hAnsi="Aptos Display"/>
          <w:sz w:val="22"/>
          <w:szCs w:val="22"/>
        </w:rPr>
        <w:t xml:space="preserve">lordi </w:t>
      </w:r>
      <w:r w:rsidR="00671D9B" w:rsidRPr="00651D71">
        <w:rPr>
          <w:rFonts w:ascii="Aptos Display" w:hAnsi="Aptos Display"/>
          <w:sz w:val="22"/>
          <w:szCs w:val="22"/>
        </w:rPr>
        <w:t>maturati</w:t>
      </w:r>
      <w:r w:rsidR="0042739C" w:rsidRPr="00651D71">
        <w:rPr>
          <w:rFonts w:ascii="Aptos Display" w:hAnsi="Aptos Display"/>
          <w:sz w:val="22"/>
          <w:szCs w:val="22"/>
        </w:rPr>
        <w:t xml:space="preserve">, con sospensione delle </w:t>
      </w:r>
      <w:r w:rsidRPr="00651D71">
        <w:rPr>
          <w:rFonts w:ascii="Aptos Display" w:hAnsi="Aptos Display"/>
          <w:sz w:val="22"/>
          <w:szCs w:val="22"/>
        </w:rPr>
        <w:t>ulteriori trattenute</w:t>
      </w:r>
      <w:r w:rsidR="0042739C" w:rsidRPr="00651D71">
        <w:rPr>
          <w:rFonts w:ascii="Aptos Display" w:hAnsi="Aptos Display"/>
          <w:sz w:val="22"/>
          <w:szCs w:val="22"/>
        </w:rPr>
        <w:t xml:space="preserve"> </w:t>
      </w:r>
      <w:r w:rsidR="00671639" w:rsidRPr="00651D71">
        <w:rPr>
          <w:rFonts w:ascii="Aptos Display" w:hAnsi="Aptos Display"/>
          <w:sz w:val="22"/>
          <w:szCs w:val="22"/>
        </w:rPr>
        <w:t>operate a tale titolo</w:t>
      </w:r>
      <w:r w:rsidR="0042739C" w:rsidRPr="00651D71">
        <w:rPr>
          <w:rFonts w:ascii="Aptos Display" w:hAnsi="Aptos Display"/>
          <w:sz w:val="22"/>
          <w:szCs w:val="22"/>
        </w:rPr>
        <w:t>.</w:t>
      </w:r>
    </w:p>
    <w:p w14:paraId="7048D90D" w14:textId="77777777" w:rsidR="00816D2D" w:rsidRDefault="008830CC" w:rsidP="00A72DEC">
      <w:pPr>
        <w:spacing w:line="336" w:lineRule="auto"/>
        <w:jc w:val="both"/>
        <w:rPr>
          <w:rFonts w:ascii="Aptos Display" w:hAnsi="Aptos Display"/>
          <w:sz w:val="22"/>
          <w:szCs w:val="22"/>
        </w:rPr>
      </w:pPr>
      <w:r>
        <w:rPr>
          <w:rFonts w:ascii="Aptos Display" w:hAnsi="Aptos Display"/>
          <w:sz w:val="22"/>
          <w:szCs w:val="22"/>
        </w:rPr>
        <w:t>Con osservanza</w:t>
      </w:r>
    </w:p>
    <w:p w14:paraId="35BBBB90" w14:textId="77777777" w:rsidR="008830CC" w:rsidRDefault="008830CC" w:rsidP="00A72DEC">
      <w:pPr>
        <w:spacing w:line="336" w:lineRule="auto"/>
        <w:jc w:val="both"/>
        <w:rPr>
          <w:rFonts w:ascii="Aptos Display" w:hAnsi="Aptos Display"/>
          <w:sz w:val="22"/>
          <w:szCs w:val="22"/>
        </w:rPr>
      </w:pPr>
    </w:p>
    <w:p w14:paraId="7E175641" w14:textId="77777777" w:rsidR="00816D2D" w:rsidRDefault="00816D2D" w:rsidP="00A72DEC">
      <w:pPr>
        <w:spacing w:line="336" w:lineRule="auto"/>
        <w:jc w:val="both"/>
        <w:rPr>
          <w:rFonts w:ascii="Aptos Display" w:hAnsi="Aptos Display"/>
          <w:sz w:val="22"/>
          <w:szCs w:val="22"/>
        </w:rPr>
      </w:pPr>
      <w:r>
        <w:rPr>
          <w:rFonts w:ascii="Aptos Display" w:hAnsi="Aptos Display"/>
          <w:sz w:val="22"/>
          <w:szCs w:val="22"/>
        </w:rPr>
        <w:t>Luogo, data</w:t>
      </w:r>
      <w:r>
        <w:rPr>
          <w:rFonts w:ascii="Aptos Display" w:hAnsi="Aptos Display"/>
          <w:sz w:val="22"/>
          <w:szCs w:val="22"/>
        </w:rPr>
        <w:tab/>
      </w:r>
      <w:r>
        <w:rPr>
          <w:rFonts w:ascii="Aptos Display" w:hAnsi="Aptos Display"/>
          <w:sz w:val="22"/>
          <w:szCs w:val="22"/>
        </w:rPr>
        <w:tab/>
      </w:r>
      <w:r>
        <w:rPr>
          <w:rFonts w:ascii="Aptos Display" w:hAnsi="Aptos Display"/>
          <w:sz w:val="22"/>
          <w:szCs w:val="22"/>
        </w:rPr>
        <w:tab/>
      </w:r>
      <w:r>
        <w:rPr>
          <w:rFonts w:ascii="Aptos Display" w:hAnsi="Aptos Display"/>
          <w:sz w:val="22"/>
          <w:szCs w:val="22"/>
        </w:rPr>
        <w:tab/>
      </w:r>
      <w:r>
        <w:rPr>
          <w:rFonts w:ascii="Aptos Display" w:hAnsi="Aptos Display"/>
          <w:sz w:val="22"/>
          <w:szCs w:val="22"/>
        </w:rPr>
        <w:tab/>
      </w:r>
      <w:r>
        <w:rPr>
          <w:rFonts w:ascii="Aptos Display" w:hAnsi="Aptos Display"/>
          <w:sz w:val="22"/>
          <w:szCs w:val="22"/>
        </w:rPr>
        <w:tab/>
      </w:r>
      <w:r>
        <w:rPr>
          <w:rFonts w:ascii="Aptos Display" w:hAnsi="Aptos Display"/>
          <w:sz w:val="22"/>
          <w:szCs w:val="22"/>
        </w:rPr>
        <w:tab/>
      </w:r>
      <w:r>
        <w:rPr>
          <w:rFonts w:ascii="Aptos Display" w:hAnsi="Aptos Display"/>
          <w:sz w:val="22"/>
          <w:szCs w:val="22"/>
        </w:rPr>
        <w:tab/>
      </w:r>
      <w:r>
        <w:rPr>
          <w:rFonts w:ascii="Aptos Display" w:hAnsi="Aptos Display"/>
          <w:sz w:val="22"/>
          <w:szCs w:val="22"/>
        </w:rPr>
        <w:tab/>
      </w:r>
      <w:r>
        <w:rPr>
          <w:rFonts w:ascii="Aptos Display" w:hAnsi="Aptos Display"/>
          <w:sz w:val="22"/>
          <w:szCs w:val="22"/>
        </w:rPr>
        <w:tab/>
        <w:t>Firma</w:t>
      </w:r>
    </w:p>
    <w:sectPr w:rsidR="00816D2D" w:rsidSect="000C0795">
      <w:pgSz w:w="11900" w:h="16840"/>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0444EB1"/>
    <w:multiLevelType w:val="hybridMultilevel"/>
    <w:tmpl w:val="E6C6FBC4"/>
    <w:lvl w:ilvl="0" w:tplc="E40EB1D6">
      <w:start w:val="3"/>
      <w:numFmt w:val="bullet"/>
      <w:lvlText w:val="-"/>
      <w:lvlJc w:val="left"/>
      <w:pPr>
        <w:ind w:left="720" w:hanging="360"/>
      </w:pPr>
      <w:rPr>
        <w:rFonts w:ascii="Calibri" w:eastAsia="MS Mincho" w:hAnsi="Calibri" w:cs="Times New Roman" w:hint="default"/>
        <w:i w:val="0"/>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456910A4"/>
    <w:multiLevelType w:val="hybridMultilevel"/>
    <w:tmpl w:val="6E1E0A12"/>
    <w:lvl w:ilvl="0" w:tplc="D2BAC014">
      <w:numFmt w:val="bullet"/>
      <w:lvlText w:val="-"/>
      <w:lvlJc w:val="left"/>
      <w:pPr>
        <w:ind w:left="720" w:hanging="360"/>
      </w:pPr>
      <w:rPr>
        <w:rFonts w:ascii="Aptos Display" w:eastAsia="MS Mincho" w:hAnsi="Aptos Display" w:cs="Times New Roman" w:hint="default"/>
        <w:i w:val="0"/>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4A9F7A45"/>
    <w:multiLevelType w:val="hybridMultilevel"/>
    <w:tmpl w:val="01E2A224"/>
    <w:lvl w:ilvl="0" w:tplc="04100001">
      <w:start w:val="1"/>
      <w:numFmt w:val="bullet"/>
      <w:lvlText w:val=""/>
      <w:lvlJc w:val="left"/>
      <w:pPr>
        <w:ind w:left="927" w:hanging="360"/>
      </w:pPr>
      <w:rPr>
        <w:rFonts w:ascii="Symbol" w:hAnsi="Symbol" w:hint="default"/>
      </w:rPr>
    </w:lvl>
    <w:lvl w:ilvl="1" w:tplc="04100003" w:tentative="1">
      <w:start w:val="1"/>
      <w:numFmt w:val="bullet"/>
      <w:lvlText w:val="o"/>
      <w:lvlJc w:val="left"/>
      <w:pPr>
        <w:ind w:left="1647" w:hanging="360"/>
      </w:pPr>
      <w:rPr>
        <w:rFonts w:ascii="Courier New" w:hAnsi="Courier New" w:cs="Courier New" w:hint="default"/>
      </w:rPr>
    </w:lvl>
    <w:lvl w:ilvl="2" w:tplc="04100005" w:tentative="1">
      <w:start w:val="1"/>
      <w:numFmt w:val="bullet"/>
      <w:lvlText w:val=""/>
      <w:lvlJc w:val="left"/>
      <w:pPr>
        <w:ind w:left="2367" w:hanging="360"/>
      </w:pPr>
      <w:rPr>
        <w:rFonts w:ascii="Wingdings" w:hAnsi="Wingdings" w:hint="default"/>
      </w:rPr>
    </w:lvl>
    <w:lvl w:ilvl="3" w:tplc="04100001" w:tentative="1">
      <w:start w:val="1"/>
      <w:numFmt w:val="bullet"/>
      <w:lvlText w:val=""/>
      <w:lvlJc w:val="left"/>
      <w:pPr>
        <w:ind w:left="3087" w:hanging="360"/>
      </w:pPr>
      <w:rPr>
        <w:rFonts w:ascii="Symbol" w:hAnsi="Symbol" w:hint="default"/>
      </w:rPr>
    </w:lvl>
    <w:lvl w:ilvl="4" w:tplc="04100003" w:tentative="1">
      <w:start w:val="1"/>
      <w:numFmt w:val="bullet"/>
      <w:lvlText w:val="o"/>
      <w:lvlJc w:val="left"/>
      <w:pPr>
        <w:ind w:left="3807" w:hanging="360"/>
      </w:pPr>
      <w:rPr>
        <w:rFonts w:ascii="Courier New" w:hAnsi="Courier New" w:cs="Courier New" w:hint="default"/>
      </w:rPr>
    </w:lvl>
    <w:lvl w:ilvl="5" w:tplc="04100005" w:tentative="1">
      <w:start w:val="1"/>
      <w:numFmt w:val="bullet"/>
      <w:lvlText w:val=""/>
      <w:lvlJc w:val="left"/>
      <w:pPr>
        <w:ind w:left="4527" w:hanging="360"/>
      </w:pPr>
      <w:rPr>
        <w:rFonts w:ascii="Wingdings" w:hAnsi="Wingdings" w:hint="default"/>
      </w:rPr>
    </w:lvl>
    <w:lvl w:ilvl="6" w:tplc="04100001" w:tentative="1">
      <w:start w:val="1"/>
      <w:numFmt w:val="bullet"/>
      <w:lvlText w:val=""/>
      <w:lvlJc w:val="left"/>
      <w:pPr>
        <w:ind w:left="5247" w:hanging="360"/>
      </w:pPr>
      <w:rPr>
        <w:rFonts w:ascii="Symbol" w:hAnsi="Symbol" w:hint="default"/>
      </w:rPr>
    </w:lvl>
    <w:lvl w:ilvl="7" w:tplc="04100003" w:tentative="1">
      <w:start w:val="1"/>
      <w:numFmt w:val="bullet"/>
      <w:lvlText w:val="o"/>
      <w:lvlJc w:val="left"/>
      <w:pPr>
        <w:ind w:left="5967" w:hanging="360"/>
      </w:pPr>
      <w:rPr>
        <w:rFonts w:ascii="Courier New" w:hAnsi="Courier New" w:cs="Courier New" w:hint="default"/>
      </w:rPr>
    </w:lvl>
    <w:lvl w:ilvl="8" w:tplc="04100005" w:tentative="1">
      <w:start w:val="1"/>
      <w:numFmt w:val="bullet"/>
      <w:lvlText w:val=""/>
      <w:lvlJc w:val="left"/>
      <w:pPr>
        <w:ind w:left="6687" w:hanging="360"/>
      </w:pPr>
      <w:rPr>
        <w:rFonts w:ascii="Wingdings" w:hAnsi="Wingdings" w:hint="default"/>
      </w:rPr>
    </w:lvl>
  </w:abstractNum>
  <w:abstractNum w:abstractNumId="3" w15:restartNumberingAfterBreak="0">
    <w:nsid w:val="7B1F1745"/>
    <w:multiLevelType w:val="hybridMultilevel"/>
    <w:tmpl w:val="136ED2A0"/>
    <w:lvl w:ilvl="0" w:tplc="8044302A">
      <w:numFmt w:val="bullet"/>
      <w:lvlText w:val="-"/>
      <w:lvlJc w:val="left"/>
      <w:pPr>
        <w:ind w:left="720" w:hanging="360"/>
      </w:pPr>
      <w:rPr>
        <w:rFonts w:ascii="Aptos Display" w:eastAsia="MS Mincho" w:hAnsi="Aptos Display" w:cs="Times New Roman" w:hint="default"/>
        <w:i w:val="0"/>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7F3C71AF"/>
    <w:multiLevelType w:val="hybridMultilevel"/>
    <w:tmpl w:val="42F4D982"/>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898592563">
    <w:abstractNumId w:val="0"/>
  </w:num>
  <w:num w:numId="2" w16cid:durableId="1405840665">
    <w:abstractNumId w:val="4"/>
  </w:num>
  <w:num w:numId="3" w16cid:durableId="442724392">
    <w:abstractNumId w:val="2"/>
  </w:num>
  <w:num w:numId="4" w16cid:durableId="2115896920">
    <w:abstractNumId w:val="1"/>
  </w:num>
  <w:num w:numId="5" w16cid:durableId="26904541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NotTrackMoves/>
  <w:defaultTabStop w:val="708"/>
  <w:hyphenationZone w:val="283"/>
  <w:characterSpacingControl w:val="doNotCompress"/>
  <w:compa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8D6EB6"/>
    <w:rsid w:val="00056909"/>
    <w:rsid w:val="000A2DFB"/>
    <w:rsid w:val="000C0795"/>
    <w:rsid w:val="0013228E"/>
    <w:rsid w:val="002060EE"/>
    <w:rsid w:val="002C2E92"/>
    <w:rsid w:val="0034361D"/>
    <w:rsid w:val="003A7C79"/>
    <w:rsid w:val="0042739C"/>
    <w:rsid w:val="004B4947"/>
    <w:rsid w:val="00556BAE"/>
    <w:rsid w:val="005B7A64"/>
    <w:rsid w:val="00651D71"/>
    <w:rsid w:val="00671639"/>
    <w:rsid w:val="00671D9B"/>
    <w:rsid w:val="006869E2"/>
    <w:rsid w:val="00764D33"/>
    <w:rsid w:val="00816D2D"/>
    <w:rsid w:val="00841AEA"/>
    <w:rsid w:val="008830CC"/>
    <w:rsid w:val="008A2952"/>
    <w:rsid w:val="008B72BF"/>
    <w:rsid w:val="008D6EB6"/>
    <w:rsid w:val="0099654C"/>
    <w:rsid w:val="00A03335"/>
    <w:rsid w:val="00A72DEC"/>
    <w:rsid w:val="00B91C22"/>
    <w:rsid w:val="00BC228E"/>
    <w:rsid w:val="00CE04A7"/>
    <w:rsid w:val="00DC7BAF"/>
    <w:rsid w:val="00E83144"/>
    <w:rsid w:val="00F53207"/>
    <w:rsid w:val="00FC690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9267272"/>
  <w14:defaultImageDpi w14:val="300"/>
  <w15:chartTrackingRefBased/>
  <w15:docId w15:val="{F414AE4E-9351-412E-96BE-ACC82C8787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MS Mincho" w:hAnsi="Times New Roman"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Pr>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8D6EB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412</Words>
  <Characters>2354</Characters>
  <Application>Microsoft Office Word</Application>
  <DocSecurity>0</DocSecurity>
  <Lines>19</Lines>
  <Paragraphs>5</Paragraphs>
  <ScaleCrop>false</ScaleCrop>
  <HeadingPairs>
    <vt:vector size="2" baseType="variant">
      <vt:variant>
        <vt:lpstr>Titolo</vt:lpstr>
      </vt:variant>
      <vt:variant>
        <vt:i4>1</vt:i4>
      </vt:variant>
    </vt:vector>
  </HeadingPairs>
  <TitlesOfParts>
    <vt:vector size="1" baseType="lpstr">
      <vt:lpstr/>
    </vt:vector>
  </TitlesOfParts>
  <Company>Microsoft</Company>
  <LinksUpToDate>false</LinksUpToDate>
  <CharactersWithSpaces>2761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silvano imbriaci</dc:creator>
  <cp:keywords/>
  <cp:lastModifiedBy>Pasut Franco</cp:lastModifiedBy>
  <cp:revision>2</cp:revision>
  <dcterms:created xsi:type="dcterms:W3CDTF">2025-06-13T07:11:00Z</dcterms:created>
  <dcterms:modified xsi:type="dcterms:W3CDTF">2025-06-13T07:11:00Z</dcterms:modified>
</cp:coreProperties>
</file>